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pacing w:line="580" w:lineRule="exact"/>
        <w:rPr>
          <w:rFonts w:hint="eastAsia" w:ascii="仿宋_GB2312" w:eastAsia="仿宋_GB2312" w:cs="仿宋_GB2312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eastAsia="仿宋_GB2312" w:cs="仿宋_GB2312"/>
          <w:kern w:val="0"/>
          <w:sz w:val="32"/>
          <w:szCs w:val="32"/>
          <w:highlight w:val="none"/>
        </w:rPr>
        <w:t>附件</w:t>
      </w:r>
      <w:r>
        <w:rPr>
          <w:rFonts w:hint="eastAsia" w:ascii="仿宋_GB2312" w:eastAsia="仿宋_GB2312" w:cs="仿宋_GB2312"/>
          <w:kern w:val="0"/>
          <w:sz w:val="32"/>
          <w:szCs w:val="32"/>
          <w:highlight w:val="none"/>
          <w:lang w:val="en-US" w:eastAsia="zh-CN"/>
        </w:rPr>
        <w:t>1</w:t>
      </w:r>
    </w:p>
    <w:p>
      <w:pPr>
        <w:pStyle w:val="2"/>
        <w:rPr>
          <w:highlight w:val="none"/>
        </w:rPr>
      </w:pPr>
    </w:p>
    <w:p>
      <w:pPr>
        <w:spacing w:line="580" w:lineRule="exact"/>
        <w:jc w:val="center"/>
        <w:rPr>
          <w:rFonts w:hint="eastAsia" w:ascii="方正小标宋_GBK" w:eastAsia="方正小标宋_GBK" w:cs="方正小标宋_GBK"/>
          <w:sz w:val="44"/>
          <w:szCs w:val="44"/>
          <w:highlight w:val="none"/>
        </w:rPr>
      </w:pPr>
      <w:r>
        <w:rPr>
          <w:rFonts w:hint="eastAsia" w:ascii="方正小标宋_GBK" w:eastAsia="方正小标宋_GBK" w:cs="方正小标宋_GBK"/>
          <w:sz w:val="44"/>
          <w:szCs w:val="44"/>
          <w:highlight w:val="none"/>
        </w:rPr>
        <w:t>新冠肺炎疫情防控告知书</w:t>
      </w:r>
    </w:p>
    <w:p>
      <w:pPr>
        <w:pStyle w:val="3"/>
        <w:widowControl/>
        <w:adjustRightInd w:val="0"/>
        <w:snapToGrid w:val="0"/>
        <w:spacing w:line="240" w:lineRule="atLeast"/>
        <w:ind w:firstLine="480" w:firstLineChars="200"/>
        <w:rPr>
          <w:rFonts w:ascii="仿宋_GB2312" w:eastAsia="仿宋_GB2312" w:cs="仿宋_GB2312"/>
          <w:color w:val="auto"/>
          <w:szCs w:val="24"/>
          <w:highlight w:val="none"/>
        </w:rPr>
      </w:pPr>
      <w:r>
        <w:rPr>
          <w:rFonts w:hint="eastAsia" w:ascii="仿宋_GB2312" w:eastAsia="仿宋_GB2312" w:cs="仿宋_GB2312"/>
          <w:color w:val="auto"/>
          <w:szCs w:val="24"/>
          <w:highlight w:val="none"/>
        </w:rPr>
        <w:t>国家电网有限公司2022年高校毕业生招聘考试（</w:t>
      </w:r>
      <w:r>
        <w:rPr>
          <w:rFonts w:hint="eastAsia" w:ascii="仿宋_GB2312" w:eastAsia="仿宋_GB2312" w:cs="仿宋_GB2312"/>
          <w:color w:val="auto"/>
          <w:szCs w:val="24"/>
          <w:highlight w:val="none"/>
          <w:lang w:eastAsia="zh-CN"/>
        </w:rPr>
        <w:t>第二批</w:t>
      </w:r>
      <w:r>
        <w:rPr>
          <w:rFonts w:hint="eastAsia" w:ascii="仿宋_GB2312" w:eastAsia="仿宋_GB2312" w:cs="仿宋_GB2312"/>
          <w:color w:val="auto"/>
          <w:szCs w:val="24"/>
          <w:highlight w:val="none"/>
        </w:rPr>
        <w:t>）将于2022年</w:t>
      </w:r>
      <w:r>
        <w:rPr>
          <w:rFonts w:hint="eastAsia" w:ascii="仿宋_GB2312" w:eastAsia="仿宋_GB2312" w:cs="仿宋_GB2312"/>
          <w:color w:val="auto"/>
          <w:szCs w:val="24"/>
          <w:highlight w:val="none"/>
          <w:lang w:val="en-US" w:eastAsia="zh-CN"/>
        </w:rPr>
        <w:t>7</w:t>
      </w:r>
      <w:r>
        <w:rPr>
          <w:rFonts w:hint="eastAsia" w:ascii="仿宋_GB2312" w:eastAsia="仿宋_GB2312" w:cs="仿宋_GB2312"/>
          <w:color w:val="auto"/>
          <w:szCs w:val="24"/>
          <w:highlight w:val="none"/>
        </w:rPr>
        <w:t>月</w:t>
      </w:r>
      <w:r>
        <w:rPr>
          <w:rFonts w:hint="eastAsia" w:ascii="仿宋_GB2312" w:eastAsia="仿宋_GB2312" w:cs="仿宋_GB2312"/>
          <w:color w:val="auto"/>
          <w:szCs w:val="24"/>
          <w:highlight w:val="none"/>
          <w:lang w:val="en-US" w:eastAsia="zh-CN"/>
        </w:rPr>
        <w:t>3</w:t>
      </w:r>
      <w:r>
        <w:rPr>
          <w:rFonts w:hint="eastAsia" w:ascii="仿宋_GB2312" w:eastAsia="仿宋_GB2312" w:cs="仿宋_GB2312"/>
          <w:color w:val="auto"/>
          <w:szCs w:val="24"/>
          <w:highlight w:val="none"/>
        </w:rPr>
        <w:t>日举行。为保障广大考生生命安全和身体健康，现将新型冠状病毒肺炎疫情（以下简称“疫情”）防控有关要求公告如下，请严格执行。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left"/>
        <w:textAlignment w:val="auto"/>
        <w:rPr>
          <w:rFonts w:hint="eastAsia" w:ascii="仿宋_GB2312" w:eastAsia="仿宋_GB2312" w:cs="仿宋_GB2312"/>
          <w:color w:val="auto"/>
          <w:sz w:val="24"/>
          <w:szCs w:val="24"/>
          <w:highlight w:val="none"/>
        </w:rPr>
      </w:pPr>
      <w:r>
        <w:rPr>
          <w:rStyle w:val="6"/>
          <w:rFonts w:hint="eastAsia" w:ascii="黑体" w:hAnsi="黑体" w:eastAsia="黑体" w:cs="黑体"/>
          <w:b w:val="0"/>
          <w:bCs/>
          <w:color w:val="auto"/>
          <w:kern w:val="0"/>
          <w:sz w:val="24"/>
          <w:szCs w:val="24"/>
          <w:highlight w:val="none"/>
          <w:lang w:eastAsia="zh-CN"/>
        </w:rPr>
        <w:t>一、</w:t>
      </w:r>
      <w:r>
        <w:rPr>
          <w:rStyle w:val="6"/>
          <w:rFonts w:hint="eastAsia" w:ascii="黑体" w:hAnsi="黑体" w:eastAsia="黑体" w:cs="黑体"/>
          <w:b w:val="0"/>
          <w:bCs/>
          <w:color w:val="auto"/>
          <w:kern w:val="0"/>
          <w:sz w:val="24"/>
          <w:szCs w:val="24"/>
          <w:highlight w:val="none"/>
        </w:rPr>
        <w:t>考前准备</w:t>
      </w:r>
      <w:r>
        <w:rPr>
          <w:rFonts w:hint="eastAsia" w:ascii="黑体" w:hAnsi="黑体" w:eastAsia="黑体" w:cs="黑体"/>
          <w:color w:val="auto"/>
          <w:kern w:val="0"/>
          <w:sz w:val="24"/>
          <w:szCs w:val="24"/>
          <w:highlight w:val="none"/>
        </w:rPr>
        <w:br w:type="textWrapping"/>
      </w:r>
      <w:r>
        <w:rPr>
          <w:rFonts w:hint="eastAsia" w:ascii="仿宋_GB2312" w:eastAsia="仿宋_GB2312" w:cs="仿宋_GB2312"/>
          <w:color w:val="auto"/>
          <w:sz w:val="24"/>
          <w:szCs w:val="24"/>
          <w:highlight w:val="none"/>
        </w:rPr>
        <w:drawing>
          <wp:inline distT="0" distB="0" distL="114300" distR="114300">
            <wp:extent cx="8890" cy="8890"/>
            <wp:effectExtent l="0" t="0" r="0" b="0"/>
            <wp:docPr id="10" name="图片 1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" descr="IMG_25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 cap="flat" cmpd="sng">
                      <a:noFill/>
                      <a:prstDash val="solid"/>
                      <a:round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eastAsia="仿宋_GB2312" w:cs="仿宋_GB2312"/>
          <w:color w:val="auto"/>
          <w:sz w:val="24"/>
          <w:szCs w:val="24"/>
          <w:highlight w:val="none"/>
        </w:rPr>
        <w:t xml:space="preserve">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left"/>
        <w:textAlignment w:val="auto"/>
        <w:rPr>
          <w:rFonts w:hint="eastAsia" w:ascii="仿宋_GB2312" w:eastAsia="仿宋_GB2312" w:cs="仿宋_GB2312"/>
          <w:color w:val="auto"/>
          <w:sz w:val="24"/>
          <w:szCs w:val="24"/>
          <w:highlight w:val="none"/>
        </w:rPr>
      </w:pPr>
      <w:r>
        <w:rPr>
          <w:rFonts w:hint="eastAsia" w:ascii="仿宋_GB2312" w:eastAsia="仿宋_GB2312" w:cs="仿宋_GB2312"/>
          <w:color w:val="auto"/>
          <w:sz w:val="24"/>
          <w:szCs w:val="24"/>
          <w:highlight w:val="none"/>
          <w:lang w:val="en-US" w:eastAsia="zh-CN"/>
        </w:rPr>
        <w:t>1.根据“就近原则”，选择距离考生居住地最近的考点参加考试，</w:t>
      </w:r>
      <w:r>
        <w:rPr>
          <w:rFonts w:hint="eastAsia" w:ascii="仿宋_GB2312" w:eastAsia="仿宋_GB2312" w:cs="仿宋_GB2312"/>
          <w:color w:val="auto"/>
          <w:sz w:val="24"/>
          <w:szCs w:val="24"/>
          <w:highlight w:val="none"/>
        </w:rPr>
        <w:t>时刻关注国家</w:t>
      </w:r>
      <w:r>
        <w:rPr>
          <w:rFonts w:hint="eastAsia" w:ascii="仿宋_GB2312" w:eastAsia="仿宋_GB2312" w:cs="仿宋_GB2312"/>
          <w:color w:val="auto"/>
          <w:sz w:val="24"/>
          <w:szCs w:val="24"/>
          <w:highlight w:val="none"/>
          <w:lang w:eastAsia="zh-CN"/>
        </w:rPr>
        <w:t>、</w:t>
      </w:r>
      <w:r>
        <w:rPr>
          <w:rFonts w:hint="eastAsia" w:ascii="仿宋_GB2312" w:eastAsia="仿宋_GB2312" w:cs="仿宋_GB2312"/>
          <w:color w:val="auto"/>
          <w:sz w:val="24"/>
          <w:szCs w:val="24"/>
          <w:highlight w:val="none"/>
        </w:rPr>
        <w:t>居住所在地（省、区、市）</w:t>
      </w:r>
      <w:r>
        <w:rPr>
          <w:rFonts w:hint="eastAsia" w:ascii="仿宋_GB2312" w:eastAsia="仿宋_GB2312" w:cs="仿宋_GB2312"/>
          <w:color w:val="auto"/>
          <w:sz w:val="24"/>
          <w:szCs w:val="24"/>
          <w:highlight w:val="none"/>
          <w:lang w:eastAsia="zh-CN"/>
        </w:rPr>
        <w:t>和考点所在地</w:t>
      </w:r>
      <w:r>
        <w:rPr>
          <w:rFonts w:hint="eastAsia" w:ascii="仿宋_GB2312" w:eastAsia="仿宋_GB2312" w:cs="仿宋_GB2312"/>
          <w:color w:val="auto"/>
          <w:sz w:val="24"/>
          <w:szCs w:val="24"/>
          <w:highlight w:val="none"/>
        </w:rPr>
        <w:t>疫情防控形势</w:t>
      </w:r>
      <w:r>
        <w:rPr>
          <w:rFonts w:hint="eastAsia" w:ascii="仿宋_GB2312" w:eastAsia="仿宋_GB2312" w:cs="仿宋_GB2312"/>
          <w:color w:val="auto"/>
          <w:sz w:val="24"/>
          <w:szCs w:val="24"/>
          <w:highlight w:val="none"/>
          <w:lang w:eastAsia="zh-CN"/>
        </w:rPr>
        <w:t>和要求。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仿宋_GB2312" w:eastAsia="仿宋_GB2312" w:cs="仿宋_GB2312"/>
          <w:color w:val="auto"/>
          <w:sz w:val="24"/>
          <w:szCs w:val="24"/>
          <w:highlight w:val="none"/>
          <w:lang w:val="en-US" w:eastAsia="zh-CN"/>
        </w:rPr>
      </w:pPr>
    </w:p>
    <w:p>
      <w:pPr>
        <w:widowControl/>
        <w:numPr>
          <w:ilvl w:val="0"/>
          <w:numId w:val="1"/>
        </w:numPr>
        <w:adjustRightInd w:val="0"/>
        <w:snapToGrid w:val="0"/>
        <w:spacing w:line="240" w:lineRule="atLeast"/>
        <w:ind w:firstLine="422" w:firstLineChars="200"/>
        <w:jc w:val="left"/>
        <w:rPr>
          <w:rFonts w:hint="eastAsia" w:ascii="仿宋_GB2312" w:eastAsia="仿宋_GB2312" w:cs="仿宋_GB2312"/>
          <w:color w:val="auto"/>
          <w:sz w:val="24"/>
          <w:szCs w:val="24"/>
          <w:highlight w:val="none"/>
          <w:u w:val="single"/>
          <w:lang w:eastAsia="zh-CN"/>
        </w:rPr>
      </w:pPr>
      <w:r>
        <w:rPr>
          <w:b/>
          <w:bCs/>
          <w:color w:val="auto"/>
        </w:rPr>
        <w:drawing>
          <wp:anchor distT="0" distB="0" distL="0" distR="0" simplePos="0" relativeHeight="251664384" behindDoc="0" locked="0" layoutInCell="1" allowOverlap="1">
            <wp:simplePos x="0" y="0"/>
            <wp:positionH relativeFrom="column">
              <wp:posOffset>5349875</wp:posOffset>
            </wp:positionH>
            <wp:positionV relativeFrom="paragraph">
              <wp:posOffset>222885</wp:posOffset>
            </wp:positionV>
            <wp:extent cx="558800" cy="558800"/>
            <wp:effectExtent l="0" t="0" r="12700" b="12700"/>
            <wp:wrapNone/>
            <wp:docPr id="3" name="图片 3" descr="D:\360安全浏览器下载\qrcod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D:\360安全浏览器下载\qrcode (1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8800" cy="55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eastAsia="仿宋_GB2312" w:cs="仿宋_GB2312"/>
          <w:b/>
          <w:bCs/>
          <w:color w:val="auto"/>
          <w:sz w:val="24"/>
          <w:szCs w:val="24"/>
          <w:highlight w:val="none"/>
          <w:lang w:val="en-US" w:eastAsia="zh-CN"/>
        </w:rPr>
        <w:t>选择福建考点的考生</w:t>
      </w:r>
      <w:r>
        <w:rPr>
          <w:rFonts w:hint="eastAsia" w:ascii="仿宋_GB2312" w:eastAsia="仿宋_GB2312" w:cs="仿宋_GB2312"/>
          <w:color w:val="auto"/>
          <w:sz w:val="24"/>
          <w:szCs w:val="24"/>
          <w:highlight w:val="none"/>
          <w:lang w:val="en-US" w:eastAsia="zh-CN"/>
        </w:rPr>
        <w:t>，</w:t>
      </w:r>
      <w:r>
        <w:rPr>
          <w:rFonts w:hint="eastAsia" w:ascii="仿宋_GB2312" w:eastAsia="仿宋_GB2312" w:cs="仿宋_GB2312"/>
          <w:color w:val="auto"/>
          <w:sz w:val="24"/>
          <w:szCs w:val="24"/>
          <w:highlight w:val="none"/>
        </w:rPr>
        <w:t>查询“福州卫生健康”公众号中“疫情防控-</w:t>
      </w:r>
      <w:r>
        <w:rPr>
          <w:rFonts w:hint="eastAsia" w:ascii="仿宋_GB2312" w:eastAsia="仿宋_GB2312" w:cs="仿宋_GB2312"/>
          <w:color w:val="auto"/>
          <w:sz w:val="24"/>
          <w:szCs w:val="24"/>
          <w:highlight w:val="none"/>
          <w:lang w:eastAsia="zh-CN"/>
        </w:rPr>
        <w:t>通知</w:t>
      </w:r>
      <w:r>
        <w:rPr>
          <w:rFonts w:hint="eastAsia" w:ascii="仿宋_GB2312" w:eastAsia="仿宋_GB2312" w:cs="仿宋_GB2312"/>
          <w:color w:val="auto"/>
          <w:sz w:val="24"/>
          <w:szCs w:val="24"/>
          <w:highlight w:val="none"/>
        </w:rPr>
        <w:t>公告”或者“福州市人民政府”网页中“福州市防疫指挥部通告”，严格遵守疫情防控有关规定。于</w:t>
      </w:r>
      <w:r>
        <w:rPr>
          <w:rFonts w:hint="eastAsia" w:ascii="仿宋_GB2312" w:eastAsia="仿宋_GB2312" w:cs="仿宋_GB2312"/>
          <w:color w:val="auto"/>
          <w:sz w:val="24"/>
          <w:szCs w:val="24"/>
          <w:highlight w:val="none"/>
          <w:lang w:val="en-US" w:eastAsia="zh-CN"/>
        </w:rPr>
        <w:t>6</w:t>
      </w:r>
      <w:r>
        <w:rPr>
          <w:rFonts w:hint="eastAsia" w:ascii="仿宋_GB2312" w:eastAsia="仿宋_GB2312" w:cs="仿宋_GB2312"/>
          <w:color w:val="auto"/>
          <w:sz w:val="24"/>
          <w:szCs w:val="24"/>
          <w:highlight w:val="none"/>
        </w:rPr>
        <w:t>月</w:t>
      </w:r>
      <w:r>
        <w:rPr>
          <w:rFonts w:hint="eastAsia" w:ascii="仿宋_GB2312" w:eastAsia="仿宋_GB2312" w:cs="仿宋_GB2312"/>
          <w:color w:val="auto"/>
          <w:sz w:val="24"/>
          <w:szCs w:val="24"/>
          <w:highlight w:val="none"/>
          <w:lang w:val="en-US" w:eastAsia="zh-CN"/>
        </w:rPr>
        <w:t>30</w:t>
      </w:r>
      <w:r>
        <w:rPr>
          <w:rFonts w:hint="eastAsia" w:ascii="仿宋_GB2312" w:eastAsia="仿宋_GB2312" w:cs="仿宋_GB2312"/>
          <w:color w:val="auto"/>
          <w:sz w:val="24"/>
          <w:szCs w:val="24"/>
          <w:highlight w:val="none"/>
        </w:rPr>
        <w:t>日登录问卷星</w:t>
      </w:r>
      <w:r>
        <w:rPr>
          <w:rFonts w:hint="eastAsia" w:ascii="仿宋_GB2312" w:eastAsia="仿宋_GB2312" w:cs="仿宋_GB2312"/>
          <w:color w:val="auto"/>
          <w:sz w:val="24"/>
          <w:szCs w:val="24"/>
          <w:highlight w:val="none"/>
          <w:lang w:eastAsia="zh-CN"/>
        </w:rPr>
        <w:t>（扫描右边二维码）</w:t>
      </w:r>
      <w:r>
        <w:rPr>
          <w:rFonts w:hint="eastAsia" w:ascii="仿宋_GB2312" w:eastAsia="仿宋_GB2312" w:cs="仿宋_GB2312"/>
          <w:color w:val="auto"/>
          <w:sz w:val="24"/>
          <w:szCs w:val="24"/>
          <w:highlight w:val="none"/>
        </w:rPr>
        <w:t>提交</w:t>
      </w:r>
      <w:r>
        <w:rPr>
          <w:rFonts w:hint="eastAsia" w:ascii="仿宋_GB2312" w:eastAsia="仿宋_GB2312" w:cs="仿宋_GB2312"/>
          <w:color w:val="auto"/>
          <w:sz w:val="24"/>
          <w:szCs w:val="24"/>
          <w:highlight w:val="none"/>
          <w:lang w:val="en-US" w:eastAsia="zh-CN"/>
        </w:rPr>
        <w:t>当天</w:t>
      </w:r>
      <w:r>
        <w:rPr>
          <w:rFonts w:hint="eastAsia" w:ascii="仿宋_GB2312" w:eastAsia="仿宋_GB2312" w:cs="仿宋_GB2312"/>
          <w:color w:val="auto"/>
          <w:sz w:val="24"/>
          <w:szCs w:val="24"/>
          <w:highlight w:val="none"/>
          <w:lang w:eastAsia="zh-CN"/>
        </w:rPr>
        <w:t>福建</w:t>
      </w:r>
      <w:r>
        <w:rPr>
          <w:rFonts w:hint="eastAsia" w:ascii="仿宋_GB2312" w:eastAsia="仿宋_GB2312" w:cs="仿宋_GB2312"/>
          <w:color w:val="auto"/>
          <w:sz w:val="24"/>
          <w:szCs w:val="24"/>
          <w:highlight w:val="none"/>
        </w:rPr>
        <w:t>健康码和通信行程卡。</w:t>
      </w:r>
      <w:r>
        <w:rPr>
          <w:rFonts w:hint="eastAsia" w:ascii="仿宋_GB2312" w:eastAsia="仿宋_GB2312" w:cs="仿宋_GB2312"/>
          <w:color w:val="auto"/>
          <w:sz w:val="24"/>
          <w:szCs w:val="24"/>
          <w:highlight w:val="none"/>
          <w:lang w:eastAsia="zh-CN"/>
        </w:rPr>
        <w:t>途经或旅居</w:t>
      </w:r>
      <w:r>
        <w:rPr>
          <w:rFonts w:hint="eastAsia" w:ascii="仿宋_GB2312" w:eastAsia="仿宋_GB2312" w:cs="仿宋_GB2312"/>
          <w:color w:val="auto"/>
          <w:sz w:val="24"/>
          <w:szCs w:val="24"/>
          <w:highlight w:val="none"/>
          <w:u w:val="single"/>
        </w:rPr>
        <w:t>“需进行集中隔离、居家隔离以及14天健康监测等健康管理”地区</w:t>
      </w:r>
      <w:r>
        <w:rPr>
          <w:rFonts w:hint="eastAsia" w:ascii="仿宋_GB2312" w:eastAsia="仿宋_GB2312" w:cs="仿宋_GB2312"/>
          <w:color w:val="auto"/>
          <w:sz w:val="24"/>
          <w:szCs w:val="24"/>
          <w:highlight w:val="none"/>
          <w:u w:val="single"/>
          <w:lang w:eastAsia="zh-CN"/>
        </w:rPr>
        <w:t>或体温超过</w:t>
      </w:r>
      <w:r>
        <w:rPr>
          <w:rFonts w:hint="eastAsia" w:ascii="仿宋_GB2312" w:eastAsia="仿宋_GB2312" w:cs="仿宋_GB2312"/>
          <w:color w:val="auto"/>
          <w:sz w:val="24"/>
          <w:szCs w:val="24"/>
          <w:highlight w:val="none"/>
          <w:u w:val="single"/>
          <w:lang w:val="en-US" w:eastAsia="zh-CN"/>
        </w:rPr>
        <w:t>37.3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u w:val="single"/>
          <w:lang w:val="en-US" w:eastAsia="zh-CN"/>
        </w:rPr>
        <w:t>°C或无48小时内核酸检测阴性证明或福建健康码、通信行程卡异常等情况</w:t>
      </w:r>
      <w:r>
        <w:rPr>
          <w:rFonts w:hint="eastAsia" w:ascii="仿宋_GB2312" w:eastAsia="仿宋_GB2312" w:cs="仿宋_GB2312"/>
          <w:color w:val="auto"/>
          <w:sz w:val="24"/>
          <w:szCs w:val="24"/>
          <w:highlight w:val="none"/>
          <w:u w:val="single"/>
        </w:rPr>
        <w:t>的考生无法参加</w:t>
      </w:r>
      <w:r>
        <w:rPr>
          <w:rFonts w:hint="eastAsia" w:ascii="仿宋_GB2312" w:eastAsia="仿宋_GB2312" w:cs="仿宋_GB2312"/>
          <w:color w:val="auto"/>
          <w:sz w:val="24"/>
          <w:szCs w:val="24"/>
          <w:highlight w:val="none"/>
          <w:u w:val="single"/>
          <w:lang w:eastAsia="zh-CN"/>
        </w:rPr>
        <w:t>现场资格审查及</w:t>
      </w:r>
      <w:r>
        <w:rPr>
          <w:rFonts w:hint="eastAsia" w:ascii="仿宋_GB2312" w:eastAsia="仿宋_GB2312" w:cs="仿宋_GB2312"/>
          <w:color w:val="auto"/>
          <w:sz w:val="24"/>
          <w:szCs w:val="24"/>
          <w:highlight w:val="none"/>
          <w:u w:val="single"/>
        </w:rPr>
        <w:t>考试</w:t>
      </w:r>
      <w:r>
        <w:rPr>
          <w:rFonts w:hint="eastAsia" w:ascii="仿宋_GB2312" w:eastAsia="仿宋_GB2312" w:cs="仿宋_GB2312"/>
          <w:color w:val="auto"/>
          <w:sz w:val="24"/>
          <w:szCs w:val="24"/>
          <w:highlight w:val="none"/>
          <w:u w:val="single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仿宋_GB2312" w:eastAsia="仿宋_GB2312" w:cs="仿宋_GB2312"/>
          <w:color w:val="auto"/>
          <w:sz w:val="24"/>
          <w:szCs w:val="24"/>
          <w:highlight w:val="none"/>
          <w:u w:val="single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仿宋_GB2312" w:eastAsia="仿宋_GB2312" w:cs="仿宋_GB2312"/>
          <w:color w:val="auto"/>
          <w:sz w:val="24"/>
          <w:szCs w:val="24"/>
          <w:highlight w:val="none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ind w:firstLine="480" w:firstLineChars="200"/>
        <w:jc w:val="left"/>
        <w:textAlignment w:val="auto"/>
        <w:rPr>
          <w:color w:val="auto"/>
        </w:rPr>
      </w:pPr>
      <w:r>
        <w:rPr>
          <w:rFonts w:hint="eastAsia" w:ascii="仿宋_GB2312" w:eastAsia="仿宋_GB2312" w:cs="仿宋_GB2312"/>
          <w:color w:val="auto"/>
          <w:sz w:val="24"/>
          <w:szCs w:val="24"/>
          <w:highlight w:val="none"/>
          <w:u w:val="none"/>
          <w:lang w:val="en-US" w:eastAsia="zh-CN"/>
        </w:rPr>
        <w:t>3.</w:t>
      </w:r>
      <w:r>
        <w:rPr>
          <w:rFonts w:hint="eastAsia" w:ascii="仿宋_GB2312" w:eastAsia="仿宋_GB2312" w:cs="仿宋_GB2312"/>
          <w:b/>
          <w:bCs/>
          <w:color w:val="auto"/>
          <w:sz w:val="24"/>
          <w:szCs w:val="24"/>
          <w:highlight w:val="none"/>
          <w:u w:val="none"/>
          <w:lang w:val="en-US" w:eastAsia="zh-CN"/>
        </w:rPr>
        <w:t>报考福建电力公司选择外省考点的考生</w:t>
      </w:r>
      <w:r>
        <w:rPr>
          <w:rFonts w:hint="eastAsia" w:ascii="仿宋_GB2312" w:eastAsia="仿宋_GB2312" w:cs="仿宋_GB2312"/>
          <w:color w:val="auto"/>
          <w:sz w:val="24"/>
          <w:szCs w:val="24"/>
          <w:highlight w:val="none"/>
          <w:u w:val="none"/>
          <w:lang w:val="en-US" w:eastAsia="zh-CN"/>
        </w:rPr>
        <w:t>，</w:t>
      </w:r>
      <w:r>
        <w:rPr>
          <w:rFonts w:hint="eastAsia" w:ascii="仿宋_GB2312" w:eastAsia="仿宋_GB2312" w:cs="仿宋_GB2312"/>
          <w:color w:val="auto"/>
          <w:sz w:val="24"/>
          <w:szCs w:val="24"/>
          <w:highlight w:val="none"/>
          <w:u w:val="single"/>
          <w:lang w:val="en-US" w:eastAsia="zh-CN"/>
        </w:rPr>
        <w:t>务必及时登录国网招聘平台动态查阅“全国考点公告说明”及所选择考点地疫情防控要求和参考注意事项，按要求做好疫情防控措施，</w:t>
      </w:r>
      <w:r>
        <w:rPr>
          <w:rFonts w:hint="eastAsia" w:ascii="仿宋_GB2312" w:eastAsia="仿宋_GB2312" w:cs="仿宋_GB2312"/>
          <w:color w:val="auto"/>
          <w:sz w:val="24"/>
          <w:szCs w:val="24"/>
          <w:highlight w:val="none"/>
          <w:lang w:eastAsia="zh-CN"/>
        </w:rPr>
        <w:t>按时提交</w:t>
      </w:r>
      <w:r>
        <w:rPr>
          <w:rFonts w:hint="eastAsia" w:ascii="仿宋_GB2312" w:eastAsia="仿宋_GB2312" w:cs="仿宋_GB2312"/>
          <w:color w:val="auto"/>
          <w:sz w:val="24"/>
          <w:szCs w:val="24"/>
          <w:highlight w:val="none"/>
        </w:rPr>
        <w:t>防疫信息健康码和通信行程卡</w:t>
      </w:r>
      <w:r>
        <w:rPr>
          <w:rFonts w:hint="eastAsia" w:ascii="仿宋_GB2312" w:eastAsia="仿宋_GB2312" w:cs="仿宋_GB2312"/>
          <w:color w:val="auto"/>
          <w:sz w:val="24"/>
          <w:szCs w:val="24"/>
          <w:highlight w:val="none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default" w:ascii="仿宋_GB2312" w:eastAsia="仿宋_GB2312" w:cs="仿宋_GB2312"/>
          <w:color w:val="auto"/>
          <w:sz w:val="24"/>
          <w:szCs w:val="24"/>
          <w:highlight w:val="none"/>
          <w:u w:val="single"/>
          <w:lang w:val="en-US" w:eastAsia="zh-CN"/>
        </w:rPr>
      </w:pPr>
    </w:p>
    <w:p>
      <w:pPr>
        <w:pStyle w:val="3"/>
        <w:widowControl/>
        <w:adjustRightInd w:val="0"/>
        <w:snapToGrid w:val="0"/>
        <w:spacing w:line="240" w:lineRule="atLeast"/>
        <w:ind w:firstLine="480" w:firstLineChars="200"/>
        <w:rPr>
          <w:rFonts w:hint="eastAsia" w:ascii="仿宋_GB2312" w:eastAsia="仿宋_GB2312" w:cs="仿宋_GB2312"/>
          <w:color w:val="auto"/>
          <w:szCs w:val="24"/>
          <w:highlight w:val="none"/>
          <w:lang w:val="en-US" w:eastAsia="zh-CN"/>
        </w:rPr>
      </w:pPr>
      <w:r>
        <w:rPr>
          <w:rFonts w:hint="eastAsia" w:ascii="仿宋_GB2312" w:eastAsia="仿宋_GB2312" w:cs="仿宋_GB2312"/>
          <w:color w:val="auto"/>
          <w:szCs w:val="24"/>
          <w:highlight w:val="none"/>
          <w:lang w:val="en-US" w:eastAsia="zh-CN"/>
        </w:rPr>
        <w:t>4</w:t>
      </w:r>
      <w:r>
        <w:rPr>
          <w:rFonts w:hint="eastAsia" w:ascii="仿宋_GB2312" w:eastAsia="仿宋_GB2312" w:cs="仿宋_GB2312"/>
          <w:color w:val="auto"/>
          <w:szCs w:val="24"/>
          <w:highlight w:val="none"/>
        </w:rPr>
        <w:t>.</w:t>
      </w:r>
      <w:r>
        <w:rPr>
          <w:rFonts w:hint="eastAsia" w:ascii="仿宋_GB2312" w:eastAsia="仿宋_GB2312" w:cs="仿宋_GB2312"/>
          <w:color w:val="auto"/>
          <w:sz w:val="24"/>
          <w:szCs w:val="24"/>
          <w:highlight w:val="none"/>
        </w:rPr>
        <w:t>主动减少外出和不必要的聚集、人员接触，不到人群拥挤、通风不好的场所，不前往国内疫情中、高风险地区。必须外出时，加强途中防护，乘坐公共交通时应注意规避疫情风险</w:t>
      </w:r>
      <w:r>
        <w:rPr>
          <w:rFonts w:hint="eastAsia" w:ascii="仿宋_GB2312" w:eastAsia="仿宋_GB2312" w:cs="仿宋_GB2312"/>
          <w:color w:val="auto"/>
          <w:sz w:val="24"/>
          <w:szCs w:val="24"/>
          <w:highlight w:val="none"/>
          <w:lang w:eastAsia="zh-CN"/>
        </w:rPr>
        <w:t>。</w:t>
      </w:r>
    </w:p>
    <w:p>
      <w:pPr>
        <w:widowControl/>
        <w:adjustRightInd w:val="0"/>
        <w:snapToGrid w:val="0"/>
        <w:spacing w:line="240" w:lineRule="atLeast"/>
        <w:ind w:firstLine="480" w:firstLineChars="200"/>
        <w:rPr>
          <w:rFonts w:ascii="仿宋_GB2312" w:eastAsia="仿宋_GB2312" w:cs="仿宋_GB2312"/>
          <w:color w:val="auto"/>
          <w:szCs w:val="24"/>
          <w:highlight w:val="none"/>
        </w:rPr>
      </w:pPr>
      <w:r>
        <w:rPr>
          <w:rFonts w:hint="eastAsia" w:ascii="仿宋_GB2312" w:hAnsi="宋体" w:eastAsia="仿宋_GB2312" w:cs="仿宋_GB2312"/>
          <w:color w:val="auto"/>
          <w:kern w:val="0"/>
          <w:sz w:val="24"/>
          <w:szCs w:val="24"/>
          <w:highlight w:val="none"/>
          <w:lang w:val="en-US" w:eastAsia="zh-CN" w:bidi="ar-SA"/>
        </w:rPr>
        <w:t>5.自觉加强个人疫情防控意识，提倡积极接种疫苗并按时完成全程接种。考前14天进行自我健康监测，每日监测记录体温，若体温异常或出现其他身体状况异常的，要自觉接受卫健部门、疫控机构的专业评估，遵守当地政府和考点所在地的防疫规定。</w:t>
      </w:r>
    </w:p>
    <w:p>
      <w:pPr>
        <w:widowControl/>
        <w:adjustRightInd w:val="0"/>
        <w:snapToGrid w:val="0"/>
        <w:spacing w:line="240" w:lineRule="atLeast"/>
        <w:ind w:firstLine="480" w:firstLineChars="200"/>
        <w:rPr>
          <w:rFonts w:hint="eastAsia" w:ascii="仿宋_GB2312" w:eastAsia="仿宋_GB2312" w:cs="仿宋_GB2312"/>
          <w:color w:val="auto"/>
          <w:kern w:val="0"/>
          <w:sz w:val="24"/>
          <w:szCs w:val="24"/>
          <w:highlight w:val="none"/>
        </w:rPr>
      </w:pPr>
    </w:p>
    <w:p>
      <w:pPr>
        <w:widowControl/>
        <w:adjustRightInd w:val="0"/>
        <w:snapToGrid w:val="0"/>
        <w:spacing w:line="240" w:lineRule="atLeast"/>
        <w:ind w:firstLine="480" w:firstLineChars="200"/>
        <w:rPr>
          <w:rFonts w:ascii="仿宋_GB2312" w:eastAsia="仿宋_GB2312" w:cs="仿宋_GB2312"/>
          <w:color w:val="auto"/>
          <w:sz w:val="24"/>
          <w:szCs w:val="24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24"/>
          <w:szCs w:val="24"/>
          <w:highlight w:val="none"/>
        </w:rPr>
        <w:t>6.</w:t>
      </w:r>
      <w:r>
        <w:rPr>
          <w:rFonts w:hint="eastAsia" w:ascii="仿宋_GB2312" w:eastAsia="仿宋_GB2312" w:cs="仿宋_GB2312"/>
          <w:color w:val="auto"/>
          <w:sz w:val="24"/>
          <w:szCs w:val="24"/>
          <w:highlight w:val="none"/>
        </w:rPr>
        <w:t>提高保护自身健康安全的认识，避免出现发热、干咳等异常症状，确保考试时身体状况良好。</w:t>
      </w:r>
    </w:p>
    <w:p>
      <w:pPr>
        <w:widowControl/>
        <w:adjustRightInd w:val="0"/>
        <w:snapToGrid w:val="0"/>
        <w:spacing w:line="240" w:lineRule="atLeast"/>
        <w:ind w:firstLine="480" w:firstLineChars="200"/>
        <w:rPr>
          <w:rFonts w:hint="eastAsia" w:ascii="仿宋_GB2312" w:eastAsia="仿宋_GB2312" w:cs="仿宋_GB2312"/>
          <w:color w:val="auto"/>
          <w:kern w:val="0"/>
          <w:sz w:val="24"/>
          <w:szCs w:val="24"/>
          <w:highlight w:val="none"/>
        </w:rPr>
      </w:pPr>
    </w:p>
    <w:p>
      <w:pPr>
        <w:widowControl/>
        <w:numPr>
          <w:ilvl w:val="0"/>
          <w:numId w:val="2"/>
        </w:numPr>
        <w:adjustRightInd w:val="0"/>
        <w:snapToGrid w:val="0"/>
        <w:spacing w:line="240" w:lineRule="atLeast"/>
        <w:ind w:firstLine="480" w:firstLineChars="200"/>
        <w:rPr>
          <w:rFonts w:hint="eastAsia" w:ascii="仿宋_GB2312" w:eastAsia="仿宋_GB2312" w:cs="仿宋_GB2312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仿宋_GB2312" w:eastAsia="仿宋_GB2312" w:cs="仿宋_GB2312"/>
          <w:color w:val="auto"/>
          <w:sz w:val="24"/>
          <w:szCs w:val="24"/>
          <w:highlight w:val="none"/>
          <w:lang w:val="en-US" w:eastAsia="zh-CN"/>
        </w:rPr>
        <w:t>提前做好核酸检测，确保7月1日现场资格审查时能提供48小时内核酸检测阴性报告。</w:t>
      </w:r>
    </w:p>
    <w:p>
      <w:pPr>
        <w:pStyle w:val="2"/>
        <w:numPr>
          <w:ilvl w:val="0"/>
          <w:numId w:val="0"/>
        </w:numPr>
        <w:rPr>
          <w:rFonts w:hint="default"/>
          <w:color w:val="auto"/>
          <w:lang w:val="en-US" w:eastAsia="zh-CN"/>
        </w:rPr>
      </w:pPr>
    </w:p>
    <w:p>
      <w:pPr>
        <w:widowControl/>
        <w:adjustRightInd w:val="0"/>
        <w:snapToGrid w:val="0"/>
        <w:spacing w:line="240" w:lineRule="atLeast"/>
        <w:ind w:firstLine="482" w:firstLineChars="200"/>
        <w:rPr>
          <w:rFonts w:hint="eastAsia" w:ascii="仿宋_GB2312" w:eastAsia="仿宋_GB2312" w:cs="仿宋_GB2312"/>
          <w:color w:val="auto"/>
          <w:szCs w:val="24"/>
          <w:highlight w:val="none"/>
        </w:rPr>
      </w:pPr>
      <w:r>
        <w:rPr>
          <w:rStyle w:val="6"/>
          <w:rFonts w:hint="eastAsia" w:ascii="黑体" w:hAnsi="黑体" w:eastAsia="黑体" w:cs="黑体"/>
          <w:color w:val="auto"/>
          <w:kern w:val="0"/>
          <w:sz w:val="24"/>
          <w:szCs w:val="24"/>
          <w:highlight w:val="none"/>
        </w:rPr>
        <w:t>二、考试期间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20" w:firstLineChars="200"/>
        <w:textAlignment w:val="auto"/>
        <w:rPr>
          <w:rFonts w:hint="eastAsia" w:ascii="仿宋_GB2312" w:eastAsia="仿宋_GB2312" w:cs="仿宋_GB2312"/>
          <w:color w:val="auto"/>
          <w:szCs w:val="2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20" w:firstLineChars="200"/>
        <w:textAlignment w:val="auto"/>
        <w:rPr>
          <w:rFonts w:hint="eastAsia" w:ascii="仿宋_GB2312" w:eastAsia="仿宋_GB2312" w:cs="仿宋_GB2312"/>
          <w:color w:val="auto"/>
          <w:szCs w:val="2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20" w:firstLineChars="200"/>
        <w:textAlignment w:val="auto"/>
        <w:rPr>
          <w:rFonts w:ascii="仿宋_GB2312" w:eastAsia="仿宋_GB2312" w:cs="仿宋_GB2312"/>
          <w:color w:val="auto"/>
          <w:spacing w:val="5"/>
          <w:sz w:val="24"/>
          <w:szCs w:val="24"/>
          <w:highlight w:val="none"/>
        </w:rPr>
      </w:pPr>
      <w:r>
        <w:rPr>
          <w:rFonts w:hint="eastAsia" w:ascii="仿宋_GB2312" w:eastAsia="仿宋_GB2312" w:cs="仿宋_GB2312"/>
          <w:color w:val="auto"/>
          <w:szCs w:val="24"/>
          <w:highlight w:val="none"/>
          <w:lang w:val="en-US" w:eastAsia="zh-CN"/>
        </w:rPr>
        <w:t>8</w:t>
      </w:r>
      <w:r>
        <w:rPr>
          <w:rFonts w:hint="eastAsia" w:ascii="仿宋_GB2312" w:eastAsia="仿宋_GB2312" w:cs="仿宋_GB2312"/>
          <w:color w:val="auto"/>
          <w:szCs w:val="24"/>
          <w:highlight w:val="none"/>
        </w:rPr>
        <w:t>.</w:t>
      </w:r>
      <w:r>
        <w:rPr>
          <w:rFonts w:hint="eastAsia" w:ascii="仿宋_GB2312" w:eastAsia="仿宋_GB2312" w:cs="仿宋_GB2312"/>
          <w:color w:val="auto"/>
          <w:sz w:val="24"/>
          <w:szCs w:val="24"/>
          <w:highlight w:val="none"/>
          <w:u w:val="single"/>
        </w:rPr>
        <w:t>携带48小时内核酸检测阴性证明原件</w:t>
      </w:r>
      <w:r>
        <w:rPr>
          <w:rFonts w:hint="eastAsia" w:ascii="仿宋_GB2312" w:eastAsia="仿宋_GB2312" w:cs="仿宋_GB2312"/>
          <w:color w:val="auto"/>
          <w:sz w:val="24"/>
          <w:szCs w:val="24"/>
          <w:highlight w:val="none"/>
          <w:u w:val="single"/>
          <w:lang w:eastAsia="zh-CN"/>
        </w:rPr>
        <w:t>，</w:t>
      </w:r>
      <w:r>
        <w:rPr>
          <w:rFonts w:hint="eastAsia" w:ascii="仿宋_GB2312" w:eastAsia="仿宋_GB2312" w:cs="仿宋_GB2312"/>
          <w:color w:val="auto"/>
          <w:sz w:val="24"/>
          <w:szCs w:val="24"/>
          <w:highlight w:val="none"/>
        </w:rPr>
        <w:t>按提前预约好的资格审核时段到达资格审查现场（地点：国网福建党校</w:t>
      </w:r>
      <w:r>
        <w:rPr>
          <w:rFonts w:hint="eastAsia" w:ascii="仿宋_GB2312" w:eastAsia="仿宋_GB2312" w:cs="仿宋_GB2312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eastAsia" w:ascii="仿宋_GB2312" w:eastAsia="仿宋_GB2312" w:cs="仿宋_GB2312"/>
          <w:color w:val="auto"/>
          <w:sz w:val="24"/>
          <w:szCs w:val="24"/>
          <w:highlight w:val="none"/>
        </w:rPr>
        <w:t>福建省福州市仓山区盖山镇光德路一号）。进场前减少停留，出场后应尽快有序离开，避免聚集与接触。</w:t>
      </w:r>
      <w:r>
        <w:rPr>
          <w:rFonts w:hint="eastAsia" w:ascii="仿宋_GB2312" w:eastAsia="仿宋_GB2312" w:cs="仿宋_GB2312"/>
          <w:color w:val="auto"/>
          <w:sz w:val="24"/>
          <w:szCs w:val="24"/>
          <w:highlight w:val="none"/>
          <w:u w:val="single"/>
          <w:lang w:val="en-US" w:eastAsia="zh-CN"/>
        </w:rPr>
        <w:t>（报考本单位且选择省外考点的考生，实行线上</w:t>
      </w:r>
      <w:bookmarkStart w:id="0" w:name="_GoBack"/>
      <w:bookmarkEnd w:id="0"/>
      <w:r>
        <w:rPr>
          <w:rFonts w:hint="eastAsia" w:ascii="仿宋_GB2312" w:eastAsia="仿宋_GB2312" w:cs="仿宋_GB2312"/>
          <w:color w:val="auto"/>
          <w:sz w:val="24"/>
          <w:szCs w:val="24"/>
          <w:highlight w:val="none"/>
          <w:u w:val="single"/>
          <w:lang w:val="en-US" w:eastAsia="zh-CN"/>
        </w:rPr>
        <w:t>资格审查。）</w:t>
      </w:r>
    </w:p>
    <w:p>
      <w:pPr>
        <w:widowControl/>
        <w:adjustRightInd w:val="0"/>
        <w:snapToGrid w:val="0"/>
        <w:spacing w:line="240" w:lineRule="atLeast"/>
        <w:ind w:firstLine="480" w:firstLineChars="200"/>
        <w:rPr>
          <w:rFonts w:hint="eastAsia" w:ascii="仿宋_GB2312" w:eastAsia="仿宋_GB2312" w:cs="仿宋_GB2312"/>
          <w:color w:val="auto"/>
          <w:kern w:val="0"/>
          <w:sz w:val="24"/>
          <w:szCs w:val="24"/>
          <w:highlight w:val="none"/>
          <w:lang w:val="en-US" w:eastAsia="zh-CN"/>
        </w:rPr>
      </w:pPr>
    </w:p>
    <w:p>
      <w:pPr>
        <w:widowControl/>
        <w:adjustRightInd w:val="0"/>
        <w:snapToGrid w:val="0"/>
        <w:spacing w:line="240" w:lineRule="atLeast"/>
        <w:ind w:firstLine="480" w:firstLineChars="200"/>
        <w:rPr>
          <w:rFonts w:ascii="仿宋_GB2312" w:eastAsia="仿宋_GB2312" w:cs="仿宋_GB2312"/>
          <w:color w:val="auto"/>
          <w:sz w:val="24"/>
          <w:szCs w:val="24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24"/>
          <w:szCs w:val="24"/>
          <w:highlight w:val="none"/>
          <w:lang w:val="en-US" w:eastAsia="zh-CN"/>
        </w:rPr>
        <w:t>9</w:t>
      </w:r>
      <w:r>
        <w:rPr>
          <w:rFonts w:hint="eastAsia" w:ascii="仿宋_GB2312" w:eastAsia="仿宋_GB2312" w:cs="仿宋_GB2312"/>
          <w:color w:val="auto"/>
          <w:kern w:val="0"/>
          <w:sz w:val="24"/>
          <w:szCs w:val="24"/>
          <w:highlight w:val="none"/>
        </w:rPr>
        <w:t>.</w:t>
      </w:r>
      <w:r>
        <w:rPr>
          <w:rFonts w:hint="eastAsia" w:ascii="仿宋_GB2312" w:eastAsia="仿宋_GB2312" w:cs="仿宋_GB2312"/>
          <w:color w:val="auto"/>
          <w:sz w:val="24"/>
          <w:szCs w:val="24"/>
          <w:highlight w:val="none"/>
        </w:rPr>
        <w:t>考生应按笔试机考要求，提前到达考点（地点：福建师范大学协和学院实验中心D5大楼（福建省福州市闽侯县师大旗山校区协和学院-侧门），持身份证、准考证、</w:t>
      </w:r>
      <w:r>
        <w:rPr>
          <w:rFonts w:hint="eastAsia" w:ascii="仿宋_GB2312" w:eastAsia="仿宋_GB2312" w:cs="仿宋_GB2312"/>
          <w:color w:val="auto"/>
          <w:sz w:val="24"/>
          <w:szCs w:val="24"/>
          <w:highlight w:val="none"/>
          <w:lang w:eastAsia="zh-CN"/>
        </w:rPr>
        <w:t>福建</w:t>
      </w:r>
      <w:r>
        <w:rPr>
          <w:rFonts w:hint="eastAsia" w:ascii="仿宋_GB2312" w:eastAsia="仿宋_GB2312" w:cs="仿宋_GB2312"/>
          <w:color w:val="auto"/>
          <w:sz w:val="24"/>
          <w:szCs w:val="24"/>
          <w:highlight w:val="none"/>
        </w:rPr>
        <w:t>健康码和通信行程卡，主动配合考点进行防疫检测、身份核验。应与他人保持安全防疫距离，避免近距离接触交流，有序排队等候，防止拥挤聚集。</w:t>
      </w:r>
    </w:p>
    <w:p>
      <w:pPr>
        <w:widowControl/>
        <w:adjustRightInd w:val="0"/>
        <w:snapToGrid w:val="0"/>
        <w:spacing w:line="240" w:lineRule="atLeast"/>
        <w:ind w:firstLine="480" w:firstLineChars="200"/>
        <w:rPr>
          <w:rFonts w:hint="eastAsia" w:ascii="仿宋_GB2312" w:eastAsia="仿宋_GB2312" w:cs="仿宋_GB2312"/>
          <w:color w:val="auto"/>
          <w:kern w:val="0"/>
          <w:sz w:val="24"/>
          <w:szCs w:val="24"/>
          <w:highlight w:val="none"/>
        </w:rPr>
      </w:pPr>
    </w:p>
    <w:p>
      <w:pPr>
        <w:widowControl/>
        <w:adjustRightInd w:val="0"/>
        <w:snapToGrid w:val="0"/>
        <w:spacing w:line="240" w:lineRule="atLeast"/>
        <w:ind w:firstLine="480" w:firstLineChars="200"/>
        <w:rPr>
          <w:rFonts w:ascii="仿宋_GB2312" w:eastAsia="仿宋_GB2312" w:cs="仿宋_GB2312"/>
          <w:color w:val="auto"/>
          <w:sz w:val="24"/>
          <w:szCs w:val="24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24"/>
          <w:szCs w:val="24"/>
          <w:highlight w:val="none"/>
        </w:rPr>
        <w:t>10.</w:t>
      </w:r>
      <w:r>
        <w:rPr>
          <w:rFonts w:hint="eastAsia" w:ascii="仿宋_GB2312" w:eastAsia="仿宋_GB2312" w:cs="仿宋_GB2312"/>
          <w:color w:val="auto"/>
          <w:sz w:val="24"/>
          <w:szCs w:val="24"/>
          <w:highlight w:val="none"/>
        </w:rPr>
        <w:t>除因核对身份摘除口罩以外，考生在整个考试期间全程佩戴符合健康防疫要求的口罩，做好个人防护。任何与疫情有关的突发情况，应完全遵守考点所在地的疫情防控要求，按照防疫相关程序处置，听从工作人员安排。</w:t>
      </w:r>
    </w:p>
    <w:p>
      <w:pPr>
        <w:widowControl/>
        <w:adjustRightInd w:val="0"/>
        <w:snapToGrid w:val="0"/>
        <w:spacing w:line="240" w:lineRule="atLeast"/>
        <w:ind w:firstLine="480" w:firstLineChars="200"/>
        <w:rPr>
          <w:rFonts w:hint="eastAsia" w:ascii="仿宋_GB2312" w:eastAsia="仿宋_GB2312" w:cs="仿宋_GB2312"/>
          <w:color w:val="auto"/>
          <w:kern w:val="0"/>
          <w:sz w:val="24"/>
          <w:szCs w:val="24"/>
          <w:highlight w:val="none"/>
        </w:rPr>
      </w:pPr>
    </w:p>
    <w:p>
      <w:pPr>
        <w:widowControl/>
        <w:adjustRightInd w:val="0"/>
        <w:snapToGrid w:val="0"/>
        <w:spacing w:line="240" w:lineRule="atLeast"/>
        <w:ind w:firstLine="480" w:firstLineChars="200"/>
        <w:rPr>
          <w:rFonts w:ascii="仿宋_GB2312" w:eastAsia="仿宋_GB2312" w:cs="仿宋_GB2312"/>
          <w:color w:val="auto"/>
          <w:sz w:val="24"/>
          <w:szCs w:val="24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24"/>
          <w:szCs w:val="24"/>
          <w:highlight w:val="none"/>
          <w:lang w:val="en-US" w:eastAsia="zh-CN"/>
        </w:rPr>
        <w:t>11</w:t>
      </w:r>
      <w:r>
        <w:rPr>
          <w:rFonts w:hint="eastAsia" w:ascii="仿宋_GB2312" w:eastAsia="仿宋_GB2312" w:cs="仿宋_GB2312"/>
          <w:color w:val="auto"/>
          <w:kern w:val="0"/>
          <w:sz w:val="24"/>
          <w:szCs w:val="24"/>
          <w:highlight w:val="none"/>
        </w:rPr>
        <w:t>.</w:t>
      </w:r>
      <w:r>
        <w:rPr>
          <w:rFonts w:hint="eastAsia" w:ascii="仿宋_GB2312" w:eastAsia="仿宋_GB2312" w:cs="仿宋_GB2312"/>
          <w:color w:val="auto"/>
          <w:sz w:val="24"/>
          <w:szCs w:val="24"/>
          <w:highlight w:val="none"/>
        </w:rPr>
        <w:t>所有送考、陪考人员及车辆一律不得进入考点，应服从考点所在地现场管理要求。</w:t>
      </w:r>
    </w:p>
    <w:p>
      <w:pPr>
        <w:widowControl/>
        <w:adjustRightInd w:val="0"/>
        <w:snapToGrid w:val="0"/>
        <w:spacing w:line="240" w:lineRule="atLeast"/>
        <w:ind w:firstLine="480" w:firstLineChars="200"/>
        <w:rPr>
          <w:rFonts w:hint="eastAsia" w:ascii="仿宋_GB2312" w:eastAsia="仿宋_GB2312" w:cs="仿宋_GB2312"/>
          <w:color w:val="auto"/>
          <w:kern w:val="0"/>
          <w:sz w:val="24"/>
          <w:szCs w:val="24"/>
          <w:highlight w:val="none"/>
        </w:rPr>
      </w:pPr>
    </w:p>
    <w:p>
      <w:pPr>
        <w:widowControl/>
        <w:adjustRightInd w:val="0"/>
        <w:snapToGrid w:val="0"/>
        <w:spacing w:line="240" w:lineRule="atLeast"/>
        <w:ind w:firstLine="480" w:firstLineChars="200"/>
        <w:rPr>
          <w:rFonts w:ascii="仿宋_GB2312" w:eastAsia="仿宋_GB2312" w:cs="仿宋_GB2312"/>
          <w:color w:val="auto"/>
          <w:sz w:val="24"/>
          <w:szCs w:val="24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24"/>
          <w:szCs w:val="24"/>
          <w:highlight w:val="none"/>
          <w:lang w:val="en-US" w:eastAsia="zh-CN"/>
        </w:rPr>
        <w:t>12</w:t>
      </w:r>
      <w:r>
        <w:rPr>
          <w:rFonts w:hint="eastAsia" w:ascii="仿宋_GB2312" w:eastAsia="仿宋_GB2312" w:cs="仿宋_GB2312"/>
          <w:color w:val="auto"/>
          <w:kern w:val="0"/>
          <w:sz w:val="24"/>
          <w:szCs w:val="24"/>
          <w:highlight w:val="none"/>
        </w:rPr>
        <w:t>.</w:t>
      </w:r>
      <w:r>
        <w:rPr>
          <w:rFonts w:hint="eastAsia" w:ascii="仿宋_GB2312" w:eastAsia="仿宋_GB2312" w:cs="仿宋_GB2312"/>
          <w:color w:val="auto"/>
          <w:sz w:val="24"/>
          <w:szCs w:val="24"/>
          <w:highlight w:val="none"/>
        </w:rPr>
        <w:t>考生离场时，应按工作人员指示有序离开，确保安全防疫距离。</w:t>
      </w:r>
    </w:p>
    <w:p>
      <w:pPr>
        <w:widowControl/>
        <w:tabs>
          <w:tab w:val="left" w:pos="420"/>
        </w:tabs>
        <w:adjustRightInd w:val="0"/>
        <w:snapToGrid w:val="0"/>
        <w:spacing w:line="240" w:lineRule="atLeast"/>
        <w:ind w:left="661" w:leftChars="200" w:hanging="241" w:hangingChars="100"/>
        <w:rPr>
          <w:rStyle w:val="6"/>
          <w:rFonts w:hint="eastAsia" w:ascii="仿宋_GB2312" w:eastAsia="仿宋_GB2312" w:cs="仿宋_GB2312"/>
          <w:color w:val="auto"/>
          <w:kern w:val="0"/>
          <w:sz w:val="24"/>
          <w:szCs w:val="24"/>
          <w:highlight w:val="none"/>
        </w:rPr>
      </w:pPr>
    </w:p>
    <w:p>
      <w:pPr>
        <w:widowControl/>
        <w:tabs>
          <w:tab w:val="left" w:pos="420"/>
        </w:tabs>
        <w:adjustRightInd w:val="0"/>
        <w:snapToGrid w:val="0"/>
        <w:spacing w:line="240" w:lineRule="atLeast"/>
        <w:ind w:left="660" w:leftChars="200" w:hanging="240" w:hangingChars="100"/>
        <w:rPr>
          <w:rStyle w:val="6"/>
          <w:rFonts w:ascii="仿宋_GB2312" w:eastAsia="仿宋_GB2312" w:cs="仿宋_GB2312"/>
          <w:color w:val="auto"/>
          <w:kern w:val="0"/>
          <w:sz w:val="24"/>
          <w:szCs w:val="24"/>
          <w:highlight w:val="none"/>
        </w:rPr>
      </w:pPr>
      <w:r>
        <w:rPr>
          <w:rStyle w:val="6"/>
          <w:rFonts w:hint="eastAsia" w:ascii="黑体" w:hAnsi="黑体" w:eastAsia="黑体" w:cs="黑体"/>
          <w:b w:val="0"/>
          <w:bCs/>
          <w:color w:val="auto"/>
          <w:kern w:val="0"/>
          <w:sz w:val="24"/>
          <w:szCs w:val="24"/>
          <w:highlight w:val="none"/>
        </w:rPr>
        <w:t>三、其他注意事项</w:t>
      </w:r>
    </w:p>
    <w:p>
      <w:pPr>
        <w:widowControl/>
        <w:tabs>
          <w:tab w:val="left" w:pos="420"/>
        </w:tabs>
        <w:adjustRightInd w:val="0"/>
        <w:snapToGrid w:val="0"/>
        <w:spacing w:line="240" w:lineRule="atLeast"/>
        <w:ind w:firstLine="480" w:firstLineChars="200"/>
        <w:rPr>
          <w:rFonts w:hint="eastAsia" w:ascii="仿宋_GB2312" w:eastAsia="仿宋_GB2312" w:cs="仿宋_GB2312"/>
          <w:color w:val="auto"/>
          <w:sz w:val="24"/>
          <w:szCs w:val="24"/>
          <w:highlight w:val="none"/>
        </w:rPr>
      </w:pPr>
    </w:p>
    <w:p>
      <w:pPr>
        <w:widowControl/>
        <w:tabs>
          <w:tab w:val="left" w:pos="420"/>
        </w:tabs>
        <w:adjustRightInd w:val="0"/>
        <w:snapToGrid w:val="0"/>
        <w:spacing w:line="240" w:lineRule="atLeast"/>
        <w:ind w:firstLine="480" w:firstLineChars="200"/>
        <w:rPr>
          <w:rFonts w:ascii="仿宋_GB2312" w:eastAsia="仿宋_GB2312" w:cs="仿宋_GB2312"/>
          <w:color w:val="auto"/>
          <w:kern w:val="0"/>
          <w:sz w:val="24"/>
          <w:szCs w:val="24"/>
          <w:highlight w:val="none"/>
        </w:rPr>
      </w:pPr>
      <w:r>
        <w:rPr>
          <w:rFonts w:hint="eastAsia" w:ascii="仿宋_GB2312" w:eastAsia="仿宋_GB2312" w:cs="仿宋_GB2312"/>
          <w:color w:val="auto"/>
          <w:sz w:val="24"/>
          <w:szCs w:val="24"/>
          <w:highlight w:val="none"/>
        </w:rPr>
        <w:t>13.考生应提前做好考试期间的住宿和出行安排，提前做好相关疫情防控准备。尽可能做到居住地（入住宾馆）与考点之</w:t>
      </w:r>
      <w:r>
        <w:rPr>
          <w:rFonts w:hint="eastAsia" w:ascii="仿宋_GB2312" w:eastAsia="仿宋_GB2312" w:cs="仿宋_GB2312"/>
          <w:color w:val="auto"/>
          <w:kern w:val="0"/>
          <w:sz w:val="24"/>
          <w:szCs w:val="24"/>
          <w:highlight w:val="none"/>
        </w:rPr>
        <w:t>间“两点一线”。</w:t>
      </w:r>
    </w:p>
    <w:p>
      <w:pPr>
        <w:widowControl/>
        <w:adjustRightInd w:val="0"/>
        <w:snapToGrid w:val="0"/>
        <w:spacing w:line="240" w:lineRule="atLeast"/>
        <w:ind w:firstLine="480" w:firstLineChars="200"/>
        <w:rPr>
          <w:rFonts w:hint="eastAsia" w:ascii="仿宋_GB2312" w:eastAsia="仿宋_GB2312" w:cs="仿宋_GB2312"/>
          <w:color w:val="auto"/>
          <w:kern w:val="0"/>
          <w:sz w:val="24"/>
          <w:szCs w:val="24"/>
          <w:highlight w:val="none"/>
        </w:rPr>
      </w:pPr>
    </w:p>
    <w:p>
      <w:pPr>
        <w:widowControl/>
        <w:adjustRightInd w:val="0"/>
        <w:snapToGrid w:val="0"/>
        <w:spacing w:line="240" w:lineRule="atLeast"/>
        <w:ind w:firstLine="480" w:firstLineChars="200"/>
        <w:rPr>
          <w:rFonts w:ascii="仿宋_GB2312" w:eastAsia="仿宋_GB2312" w:cs="仿宋_GB2312"/>
          <w:color w:val="auto"/>
          <w:sz w:val="24"/>
          <w:szCs w:val="24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24"/>
          <w:szCs w:val="24"/>
          <w:highlight w:val="none"/>
        </w:rPr>
        <w:t>14.考生对个人身体健康情况的真实性负责。凡隐瞒病情或者不如实报告发热史、旅行史（旅居史）和接触史等信息，以及拒不配合考点疫情防控工作者，包括防疫</w:t>
      </w:r>
      <w:r>
        <w:rPr>
          <w:rFonts w:hint="eastAsia" w:ascii="仿宋_GB2312" w:eastAsia="仿宋_GB2312" w:cs="仿宋_GB2312"/>
          <w:color w:val="auto"/>
          <w:sz w:val="24"/>
          <w:szCs w:val="24"/>
          <w:highlight w:val="none"/>
        </w:rPr>
        <w:t>检测、询问及排查，将被取消考试资格，并依据法律法规移交相关部门处理，追究法律责任。</w:t>
      </w:r>
    </w:p>
    <w:p>
      <w:pPr>
        <w:pStyle w:val="2"/>
        <w:ind w:firstLine="480" w:firstLineChars="200"/>
        <w:rPr>
          <w:rFonts w:hint="eastAsia" w:ascii="仿宋_GB2312" w:eastAsia="仿宋_GB2312" w:cs="仿宋_GB2312"/>
          <w:color w:val="auto"/>
          <w:sz w:val="24"/>
          <w:szCs w:val="24"/>
          <w:highlight w:val="none"/>
        </w:rPr>
      </w:pPr>
    </w:p>
    <w:p>
      <w:pPr>
        <w:pStyle w:val="2"/>
        <w:ind w:firstLine="480" w:firstLineChars="200"/>
        <w:rPr>
          <w:rFonts w:eastAsia="仿宋_GB2312"/>
          <w:color w:val="auto"/>
          <w:highlight w:val="none"/>
        </w:rPr>
      </w:pPr>
      <w:r>
        <w:rPr>
          <w:rFonts w:hint="eastAsia" w:ascii="仿宋_GB2312" w:eastAsia="仿宋_GB2312" w:cs="仿宋_GB2312"/>
          <w:color w:val="auto"/>
          <w:sz w:val="24"/>
          <w:szCs w:val="24"/>
          <w:highlight w:val="none"/>
        </w:rPr>
        <w:t>15.对疫情防控要求不明或突发发热、干咳等异常症状的，请及时与059183096334联系。</w:t>
      </w:r>
    </w:p>
    <w:p>
      <w:pPr>
        <w:pStyle w:val="2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FF5C"/>
    <w:multiLevelType w:val="singleLevel"/>
    <w:tmpl w:val="0275FF5C"/>
    <w:lvl w:ilvl="0" w:tentative="0">
      <w:start w:val="7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34DC250B"/>
    <w:multiLevelType w:val="singleLevel"/>
    <w:tmpl w:val="34DC250B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6B7BF8"/>
    <w:rsid w:val="006F0864"/>
    <w:rsid w:val="008A35F2"/>
    <w:rsid w:val="015120B1"/>
    <w:rsid w:val="01A33AE3"/>
    <w:rsid w:val="01AE3574"/>
    <w:rsid w:val="01C03424"/>
    <w:rsid w:val="022C5442"/>
    <w:rsid w:val="02302AB0"/>
    <w:rsid w:val="02591D7E"/>
    <w:rsid w:val="025D19B4"/>
    <w:rsid w:val="025D5580"/>
    <w:rsid w:val="02721D0C"/>
    <w:rsid w:val="02C93EF9"/>
    <w:rsid w:val="02D01B5B"/>
    <w:rsid w:val="02E06860"/>
    <w:rsid w:val="02E60B75"/>
    <w:rsid w:val="03056FCC"/>
    <w:rsid w:val="03666A3C"/>
    <w:rsid w:val="04201A34"/>
    <w:rsid w:val="0423472A"/>
    <w:rsid w:val="04600A32"/>
    <w:rsid w:val="04A850AD"/>
    <w:rsid w:val="05703C2A"/>
    <w:rsid w:val="0588435A"/>
    <w:rsid w:val="05E07CDB"/>
    <w:rsid w:val="05E249CF"/>
    <w:rsid w:val="05E82FBB"/>
    <w:rsid w:val="05FB48C5"/>
    <w:rsid w:val="06014936"/>
    <w:rsid w:val="06280EC7"/>
    <w:rsid w:val="065331CF"/>
    <w:rsid w:val="068E1535"/>
    <w:rsid w:val="06BD3C62"/>
    <w:rsid w:val="071F365C"/>
    <w:rsid w:val="072909EE"/>
    <w:rsid w:val="0743645A"/>
    <w:rsid w:val="077805F8"/>
    <w:rsid w:val="07AE2A96"/>
    <w:rsid w:val="085179A3"/>
    <w:rsid w:val="08CF58D2"/>
    <w:rsid w:val="08EB6008"/>
    <w:rsid w:val="0A60728A"/>
    <w:rsid w:val="0AA72BBE"/>
    <w:rsid w:val="0AB22DD6"/>
    <w:rsid w:val="0B130686"/>
    <w:rsid w:val="0B2676BF"/>
    <w:rsid w:val="0B7A1102"/>
    <w:rsid w:val="0B9C5FB6"/>
    <w:rsid w:val="0BA539DC"/>
    <w:rsid w:val="0BAF6A36"/>
    <w:rsid w:val="0BC75BCE"/>
    <w:rsid w:val="0BE662B8"/>
    <w:rsid w:val="0C915164"/>
    <w:rsid w:val="0CE633E6"/>
    <w:rsid w:val="0D30453D"/>
    <w:rsid w:val="0D475CD8"/>
    <w:rsid w:val="0D865192"/>
    <w:rsid w:val="0DA1611C"/>
    <w:rsid w:val="0DFA1D59"/>
    <w:rsid w:val="0E2F6FDA"/>
    <w:rsid w:val="0F1F379E"/>
    <w:rsid w:val="0F490406"/>
    <w:rsid w:val="0FB52DA4"/>
    <w:rsid w:val="0FBC3B66"/>
    <w:rsid w:val="0FEA21CD"/>
    <w:rsid w:val="104F36CE"/>
    <w:rsid w:val="10984610"/>
    <w:rsid w:val="10A34B06"/>
    <w:rsid w:val="11083E5F"/>
    <w:rsid w:val="113F2C97"/>
    <w:rsid w:val="116B75E9"/>
    <w:rsid w:val="11BC44EE"/>
    <w:rsid w:val="139A6962"/>
    <w:rsid w:val="13A93F6D"/>
    <w:rsid w:val="13B56DCF"/>
    <w:rsid w:val="13FE5218"/>
    <w:rsid w:val="143F3A6A"/>
    <w:rsid w:val="1457597F"/>
    <w:rsid w:val="149C710C"/>
    <w:rsid w:val="15EB6816"/>
    <w:rsid w:val="16121A98"/>
    <w:rsid w:val="167E22DF"/>
    <w:rsid w:val="18192AC1"/>
    <w:rsid w:val="18B27CC2"/>
    <w:rsid w:val="19295D8F"/>
    <w:rsid w:val="192A568C"/>
    <w:rsid w:val="196B7BF8"/>
    <w:rsid w:val="19AA0B81"/>
    <w:rsid w:val="19B01970"/>
    <w:rsid w:val="1A02583A"/>
    <w:rsid w:val="1A6E4056"/>
    <w:rsid w:val="1A96002D"/>
    <w:rsid w:val="1AD50688"/>
    <w:rsid w:val="1B5F6A4D"/>
    <w:rsid w:val="1B6057FC"/>
    <w:rsid w:val="1B7128A4"/>
    <w:rsid w:val="1BC003DC"/>
    <w:rsid w:val="1C0542AE"/>
    <w:rsid w:val="1C5B68B5"/>
    <w:rsid w:val="1C6033BE"/>
    <w:rsid w:val="1C632DD1"/>
    <w:rsid w:val="1CB4230C"/>
    <w:rsid w:val="1D590DDA"/>
    <w:rsid w:val="1E6F757B"/>
    <w:rsid w:val="1F042C84"/>
    <w:rsid w:val="1F0F65C1"/>
    <w:rsid w:val="1F2B0DE2"/>
    <w:rsid w:val="1F8A446A"/>
    <w:rsid w:val="1FE91D7C"/>
    <w:rsid w:val="204D6FE8"/>
    <w:rsid w:val="205B6131"/>
    <w:rsid w:val="2075284E"/>
    <w:rsid w:val="20756FEE"/>
    <w:rsid w:val="20980A30"/>
    <w:rsid w:val="229A4A59"/>
    <w:rsid w:val="23AE7DE1"/>
    <w:rsid w:val="242A0E79"/>
    <w:rsid w:val="247355A8"/>
    <w:rsid w:val="24B571CC"/>
    <w:rsid w:val="24DB27C8"/>
    <w:rsid w:val="25A145B9"/>
    <w:rsid w:val="25EA51DE"/>
    <w:rsid w:val="25F244BC"/>
    <w:rsid w:val="26C52556"/>
    <w:rsid w:val="26E13645"/>
    <w:rsid w:val="27976CE6"/>
    <w:rsid w:val="279B0A46"/>
    <w:rsid w:val="27B13A02"/>
    <w:rsid w:val="282A4BB3"/>
    <w:rsid w:val="28543A96"/>
    <w:rsid w:val="288C32E8"/>
    <w:rsid w:val="28E30C71"/>
    <w:rsid w:val="28FC6641"/>
    <w:rsid w:val="292D2E8A"/>
    <w:rsid w:val="293B0900"/>
    <w:rsid w:val="295A71F6"/>
    <w:rsid w:val="29685C97"/>
    <w:rsid w:val="2A2C14CD"/>
    <w:rsid w:val="2A58100A"/>
    <w:rsid w:val="2ABD0F2C"/>
    <w:rsid w:val="2AC246F9"/>
    <w:rsid w:val="2AD97D51"/>
    <w:rsid w:val="2B6754D8"/>
    <w:rsid w:val="2BB31B68"/>
    <w:rsid w:val="2C0C61CD"/>
    <w:rsid w:val="2C4171DA"/>
    <w:rsid w:val="2C5C72E5"/>
    <w:rsid w:val="2C6A75F0"/>
    <w:rsid w:val="2CCB70F4"/>
    <w:rsid w:val="2D311284"/>
    <w:rsid w:val="2D5975E6"/>
    <w:rsid w:val="2D7627F2"/>
    <w:rsid w:val="2DC50C15"/>
    <w:rsid w:val="2EC8023D"/>
    <w:rsid w:val="2EDD0F83"/>
    <w:rsid w:val="2F667D9D"/>
    <w:rsid w:val="2F680831"/>
    <w:rsid w:val="2F7C21A7"/>
    <w:rsid w:val="2FC87297"/>
    <w:rsid w:val="309D3056"/>
    <w:rsid w:val="311E5A83"/>
    <w:rsid w:val="31420BDC"/>
    <w:rsid w:val="31B127E7"/>
    <w:rsid w:val="31D708F7"/>
    <w:rsid w:val="32B94130"/>
    <w:rsid w:val="335112B6"/>
    <w:rsid w:val="335E526C"/>
    <w:rsid w:val="33741ED9"/>
    <w:rsid w:val="33A3304A"/>
    <w:rsid w:val="33BB39F2"/>
    <w:rsid w:val="3475320B"/>
    <w:rsid w:val="35093922"/>
    <w:rsid w:val="355D0D5A"/>
    <w:rsid w:val="35EF63FC"/>
    <w:rsid w:val="369A60F3"/>
    <w:rsid w:val="36F94911"/>
    <w:rsid w:val="3771737D"/>
    <w:rsid w:val="385E7642"/>
    <w:rsid w:val="38E97D56"/>
    <w:rsid w:val="39284DCD"/>
    <w:rsid w:val="39294877"/>
    <w:rsid w:val="39937FCC"/>
    <w:rsid w:val="3A17713C"/>
    <w:rsid w:val="3BB97F19"/>
    <w:rsid w:val="3C227CF6"/>
    <w:rsid w:val="3CC26C39"/>
    <w:rsid w:val="3CC9060B"/>
    <w:rsid w:val="3CD207DD"/>
    <w:rsid w:val="3CED4CFC"/>
    <w:rsid w:val="3DBB2D60"/>
    <w:rsid w:val="3DD50385"/>
    <w:rsid w:val="3DEC6D06"/>
    <w:rsid w:val="3E001AF3"/>
    <w:rsid w:val="3E0D00C7"/>
    <w:rsid w:val="3E7E3450"/>
    <w:rsid w:val="3ECF526F"/>
    <w:rsid w:val="3F2D79BB"/>
    <w:rsid w:val="3F4C1F1C"/>
    <w:rsid w:val="3FBB4D97"/>
    <w:rsid w:val="4019161D"/>
    <w:rsid w:val="413824BB"/>
    <w:rsid w:val="413E36E1"/>
    <w:rsid w:val="41671C7C"/>
    <w:rsid w:val="41A52102"/>
    <w:rsid w:val="41AE13EA"/>
    <w:rsid w:val="4232421D"/>
    <w:rsid w:val="42324C26"/>
    <w:rsid w:val="42F0533C"/>
    <w:rsid w:val="435A107A"/>
    <w:rsid w:val="44133842"/>
    <w:rsid w:val="44281F02"/>
    <w:rsid w:val="44D94840"/>
    <w:rsid w:val="4508135D"/>
    <w:rsid w:val="450D5684"/>
    <w:rsid w:val="45AF3C7F"/>
    <w:rsid w:val="45BE0A8D"/>
    <w:rsid w:val="45E35363"/>
    <w:rsid w:val="45E36E6F"/>
    <w:rsid w:val="470A2E39"/>
    <w:rsid w:val="47133D03"/>
    <w:rsid w:val="474370A2"/>
    <w:rsid w:val="47B84BB5"/>
    <w:rsid w:val="482C3089"/>
    <w:rsid w:val="48494274"/>
    <w:rsid w:val="48787AC6"/>
    <w:rsid w:val="487D294C"/>
    <w:rsid w:val="48D67EE9"/>
    <w:rsid w:val="49203855"/>
    <w:rsid w:val="4962118B"/>
    <w:rsid w:val="497C60FC"/>
    <w:rsid w:val="49AF7F6C"/>
    <w:rsid w:val="4A1E2D37"/>
    <w:rsid w:val="4AFE6B6F"/>
    <w:rsid w:val="4B02505D"/>
    <w:rsid w:val="4B727142"/>
    <w:rsid w:val="4B7D10D9"/>
    <w:rsid w:val="4C495C06"/>
    <w:rsid w:val="4C7D6CED"/>
    <w:rsid w:val="4D144959"/>
    <w:rsid w:val="4D3F5C47"/>
    <w:rsid w:val="4D400D13"/>
    <w:rsid w:val="4F033373"/>
    <w:rsid w:val="4F3932C5"/>
    <w:rsid w:val="4F587B8D"/>
    <w:rsid w:val="4FB97C14"/>
    <w:rsid w:val="4FFB5219"/>
    <w:rsid w:val="501E1DEB"/>
    <w:rsid w:val="505865BE"/>
    <w:rsid w:val="50E86FC8"/>
    <w:rsid w:val="511C5F86"/>
    <w:rsid w:val="514E6417"/>
    <w:rsid w:val="51D42C14"/>
    <w:rsid w:val="51EF6F20"/>
    <w:rsid w:val="520D242B"/>
    <w:rsid w:val="529C4332"/>
    <w:rsid w:val="52CB37CB"/>
    <w:rsid w:val="53086DD2"/>
    <w:rsid w:val="538A06D8"/>
    <w:rsid w:val="53DF2EFB"/>
    <w:rsid w:val="53F47750"/>
    <w:rsid w:val="54A16CAA"/>
    <w:rsid w:val="54F57E41"/>
    <w:rsid w:val="55EB386B"/>
    <w:rsid w:val="561B7FC0"/>
    <w:rsid w:val="562A4337"/>
    <w:rsid w:val="564B1F8B"/>
    <w:rsid w:val="567537A0"/>
    <w:rsid w:val="56DA41BF"/>
    <w:rsid w:val="56F720BE"/>
    <w:rsid w:val="5738473C"/>
    <w:rsid w:val="573C72F0"/>
    <w:rsid w:val="576E2668"/>
    <w:rsid w:val="57745EF6"/>
    <w:rsid w:val="57A238EA"/>
    <w:rsid w:val="57A40B5C"/>
    <w:rsid w:val="584C1199"/>
    <w:rsid w:val="58553588"/>
    <w:rsid w:val="586D14C0"/>
    <w:rsid w:val="588E7470"/>
    <w:rsid w:val="58AB51F4"/>
    <w:rsid w:val="58B51950"/>
    <w:rsid w:val="58CA6EF4"/>
    <w:rsid w:val="58E941B1"/>
    <w:rsid w:val="590A2D9C"/>
    <w:rsid w:val="590A65AB"/>
    <w:rsid w:val="5916780C"/>
    <w:rsid w:val="593C62BF"/>
    <w:rsid w:val="596352B2"/>
    <w:rsid w:val="59B7535F"/>
    <w:rsid w:val="59F07DBA"/>
    <w:rsid w:val="5A955FE1"/>
    <w:rsid w:val="5AE45590"/>
    <w:rsid w:val="5AF10003"/>
    <w:rsid w:val="5AFA23F8"/>
    <w:rsid w:val="5B864553"/>
    <w:rsid w:val="5BB659E7"/>
    <w:rsid w:val="5C3C1C35"/>
    <w:rsid w:val="5CA31A0B"/>
    <w:rsid w:val="5CBE3147"/>
    <w:rsid w:val="5CC77442"/>
    <w:rsid w:val="5CEF463E"/>
    <w:rsid w:val="5DAB2545"/>
    <w:rsid w:val="5DD846D5"/>
    <w:rsid w:val="5E0A2CF8"/>
    <w:rsid w:val="5E4B57E6"/>
    <w:rsid w:val="5E8B0EB1"/>
    <w:rsid w:val="5F0E1F50"/>
    <w:rsid w:val="5F3F7DE3"/>
    <w:rsid w:val="5FA53EB6"/>
    <w:rsid w:val="6074298B"/>
    <w:rsid w:val="60866736"/>
    <w:rsid w:val="60C838E0"/>
    <w:rsid w:val="60EF3276"/>
    <w:rsid w:val="6173127B"/>
    <w:rsid w:val="618A6590"/>
    <w:rsid w:val="61A44B83"/>
    <w:rsid w:val="61D12956"/>
    <w:rsid w:val="624F0D87"/>
    <w:rsid w:val="62EA6A41"/>
    <w:rsid w:val="6534620F"/>
    <w:rsid w:val="65893D85"/>
    <w:rsid w:val="65C044C0"/>
    <w:rsid w:val="664260CC"/>
    <w:rsid w:val="667435AC"/>
    <w:rsid w:val="66942A64"/>
    <w:rsid w:val="66A160A5"/>
    <w:rsid w:val="66B67D41"/>
    <w:rsid w:val="670B6925"/>
    <w:rsid w:val="67513FF0"/>
    <w:rsid w:val="67A47853"/>
    <w:rsid w:val="684A281D"/>
    <w:rsid w:val="68A5753E"/>
    <w:rsid w:val="692B73BB"/>
    <w:rsid w:val="6A8565F6"/>
    <w:rsid w:val="6ACD6C33"/>
    <w:rsid w:val="6AD06B66"/>
    <w:rsid w:val="6B2F0009"/>
    <w:rsid w:val="6B57493D"/>
    <w:rsid w:val="6C661ABC"/>
    <w:rsid w:val="6CEA7BC4"/>
    <w:rsid w:val="6D973D36"/>
    <w:rsid w:val="6E423245"/>
    <w:rsid w:val="6E7472F3"/>
    <w:rsid w:val="6EC12602"/>
    <w:rsid w:val="6ECB4790"/>
    <w:rsid w:val="6EF46648"/>
    <w:rsid w:val="6EF74534"/>
    <w:rsid w:val="6F046979"/>
    <w:rsid w:val="6F0B0EDB"/>
    <w:rsid w:val="6F3E6590"/>
    <w:rsid w:val="706E69C3"/>
    <w:rsid w:val="70C11535"/>
    <w:rsid w:val="70DF555A"/>
    <w:rsid w:val="714743A8"/>
    <w:rsid w:val="714F07A9"/>
    <w:rsid w:val="71784F27"/>
    <w:rsid w:val="71C35D9A"/>
    <w:rsid w:val="71F7616D"/>
    <w:rsid w:val="729D5D6D"/>
    <w:rsid w:val="72B15A67"/>
    <w:rsid w:val="73050240"/>
    <w:rsid w:val="737853FC"/>
    <w:rsid w:val="73B7263C"/>
    <w:rsid w:val="73F126D5"/>
    <w:rsid w:val="74144CC3"/>
    <w:rsid w:val="74671C91"/>
    <w:rsid w:val="747A08EA"/>
    <w:rsid w:val="74A15F53"/>
    <w:rsid w:val="750A4F72"/>
    <w:rsid w:val="75DD4D67"/>
    <w:rsid w:val="76714102"/>
    <w:rsid w:val="76E21F86"/>
    <w:rsid w:val="76F0666E"/>
    <w:rsid w:val="774E6ACF"/>
    <w:rsid w:val="77A40917"/>
    <w:rsid w:val="788B1E7A"/>
    <w:rsid w:val="78927666"/>
    <w:rsid w:val="78CB1D66"/>
    <w:rsid w:val="794E7DDC"/>
    <w:rsid w:val="79704E6A"/>
    <w:rsid w:val="79811A31"/>
    <w:rsid w:val="79CF71E7"/>
    <w:rsid w:val="7A144EF5"/>
    <w:rsid w:val="7A2B35D2"/>
    <w:rsid w:val="7A55527A"/>
    <w:rsid w:val="7B125AAB"/>
    <w:rsid w:val="7BC0200D"/>
    <w:rsid w:val="7C12205C"/>
    <w:rsid w:val="7C7C378E"/>
    <w:rsid w:val="7C80212B"/>
    <w:rsid w:val="7CD11CDF"/>
    <w:rsid w:val="7D5A0170"/>
    <w:rsid w:val="7E136A4D"/>
    <w:rsid w:val="7E667F4B"/>
    <w:rsid w:val="7EB12D74"/>
    <w:rsid w:val="7F1166CA"/>
    <w:rsid w:val="7F3903D3"/>
    <w:rsid w:val="7FA92433"/>
    <w:rsid w:val="7FFA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2022-05-10T04:45:00Z</dcterms:created>
  <dc:creator>林月梅</dc:creator>
  <cp:lastModifiedBy>林月梅</cp:lastModifiedBy>
  <dcterms:modified xsi:type="dcterms:W3CDTF">2022-06-23T02:07:27Z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