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  <w:t>安全生产法知识网络答题及《水安将军》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  <w:t>网络知识竞赛活动参赛方式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  <w:t>安全生产法知识网络答题活动，采用线上答题的方式，共30题，满分100分，答题成绩在80分（含）以上者可在活动结束后3个月内下载“学时证明”，经质监服务中心核实后，按“三类人员”教育培训4学时认定。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 xml:space="preserve">                  </w:t>
      </w:r>
      <w:r>
        <w:drawing>
          <wp:inline distT="0" distB="0" distL="114300" distR="114300">
            <wp:extent cx="1615440" cy="1188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2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  <w:t>《水安将军》，企业需扫码完成单位注册后，由企业职工选择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  <w:t>通过微信小程序在“玩家信息”完成个人注册后答题，通过“积分商店”兑换学时证明，经质监服务中心核实后，最高按“三类人员”教育培训8学时认定。</w:t>
      </w: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1770" cy="1327785"/>
            <wp:effectExtent l="0" t="0" r="127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ThhZDBiYmMzZWM3ZGQzMDM4ZGI1YTdhNGVmMWEifQ=="/>
  </w:docVars>
  <w:rsids>
    <w:rsidRoot w:val="65B105A7"/>
    <w:rsid w:val="2A706CE1"/>
    <w:rsid w:val="65B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359</Characters>
  <Lines>0</Lines>
  <Paragraphs>0</Paragraphs>
  <TotalTime>24</TotalTime>
  <ScaleCrop>false</ScaleCrop>
  <LinksUpToDate>false</LinksUpToDate>
  <CharactersWithSpaces>362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2022-07-29T02:20:00Z</dcterms:created>
  <dc:creator>Administrator</dc:creator>
  <cp:lastModifiedBy>Administrator</cp:lastModifiedBy>
  <dcterms:modified xsi:type="dcterms:W3CDTF">2022-07-29T03:00:21Z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CB2F6A87F5D5479A82613DF939887B92</vt:lpwstr>
  </property>
</Properties>
</file>