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黔西南州2022年度建筑施工企业</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“安管人员”新取证</w:t>
      </w:r>
      <w:r>
        <w:rPr>
          <w:rFonts w:hint="eastAsia" w:ascii="方正小标宋简体" w:hAnsi="方正小标宋简体" w:eastAsia="方正小标宋简体" w:cs="方正小标宋简体"/>
          <w:color w:val="auto"/>
          <w:sz w:val="44"/>
          <w:szCs w:val="44"/>
          <w:lang w:val="en-US" w:eastAsia="zh-CN"/>
        </w:rPr>
        <w:t>及延续</w:t>
      </w:r>
      <w:r>
        <w:rPr>
          <w:rFonts w:hint="eastAsia" w:ascii="方正小标宋简体" w:hAnsi="方正小标宋简体" w:eastAsia="方正小标宋简体" w:cs="方正小标宋简体"/>
          <w:color w:val="auto"/>
          <w:sz w:val="44"/>
          <w:szCs w:val="44"/>
          <w:lang w:val="en-US" w:eastAsia="zh-CN"/>
        </w:rPr>
        <w:t>考核新冠肺炎</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疫情防控要求暨告知书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报考企业以及考生在报名时应仔细阅读报名文件、考试须知、《黔西南州2022年度建筑施工企业“安管人员”新取证</w:t>
      </w:r>
      <w:r>
        <w:rPr>
          <w:rFonts w:hint="eastAsia" w:ascii="仿宋_GB2312" w:hAnsi="仿宋_GB2312" w:eastAsia="仿宋_GB2312" w:cs="仿宋_GB2312"/>
          <w:color w:val="auto"/>
          <w:sz w:val="32"/>
          <w:szCs w:val="32"/>
          <w:lang w:val="en-US" w:eastAsia="zh-CN"/>
        </w:rPr>
        <w:t>及延续</w:t>
      </w:r>
      <w:r>
        <w:rPr>
          <w:rFonts w:hint="eastAsia" w:ascii="仿宋_GB2312" w:hAnsi="仿宋_GB2312" w:eastAsia="仿宋_GB2312" w:cs="仿宋_GB2312"/>
          <w:color w:val="auto"/>
          <w:sz w:val="32"/>
          <w:szCs w:val="32"/>
          <w:lang w:val="en-US" w:eastAsia="zh-CN"/>
        </w:rPr>
        <w:t>考核新冠肺炎疫情防控要求暨告知书》、《黔西南州建筑施工企业“安管人员”考试承诺书》等内容，</w:t>
      </w:r>
      <w:r>
        <w:rPr>
          <w:rFonts w:hint="eastAsia" w:ascii="仿宋_GB2312" w:hAnsi="仿宋_GB2312" w:eastAsia="仿宋_GB2312" w:cs="仿宋_GB2312"/>
          <w:color w:val="auto"/>
          <w:sz w:val="32"/>
          <w:szCs w:val="32"/>
          <w:lang w:val="en-US" w:eastAsia="zh-CN"/>
        </w:rPr>
        <w:t>一旦在系统报名，就代表考生</w:t>
      </w:r>
      <w:r>
        <w:rPr>
          <w:rFonts w:hint="eastAsia" w:ascii="仿宋_GB2312" w:hAnsi="仿宋_GB2312" w:eastAsia="仿宋_GB2312" w:cs="仿宋_GB2312"/>
          <w:color w:val="auto"/>
          <w:sz w:val="32"/>
          <w:szCs w:val="32"/>
          <w:lang w:val="en-US" w:eastAsia="zh-CN"/>
        </w:rPr>
        <w:t>所在企业以及考生本人承诺已知悉告知事项和防疫要求，报考人员符合相应条件，自愿承担因不实承诺引起的一切后果、承担相应责任、接受相应处理。考试全过程，考生应自觉接受工作人员检查，如实报告个人情况，主动出示疫情防控检查所需的考试当天本人的“贵州健康码”绿码、“行程码”绿卡、“国家政务服务平台”中</w:t>
      </w:r>
      <w:r>
        <w:rPr>
          <w:rFonts w:hint="eastAsia" w:ascii="仿宋_GB2312" w:hAnsi="仿宋_GB2312" w:eastAsia="仿宋_GB2312" w:cs="仿宋_GB2312"/>
          <w:color w:val="auto"/>
          <w:spacing w:val="0"/>
          <w:kern w:val="0"/>
          <w:sz w:val="32"/>
          <w:szCs w:val="32"/>
          <w:u w:val="none"/>
          <w:lang w:val="en-US" w:eastAsia="zh-CN"/>
        </w:rPr>
        <w:t>同行密接人员自查情况为</w:t>
      </w:r>
      <w:r>
        <w:rPr>
          <w:rFonts w:hint="eastAsia" w:ascii="仿宋_GB2312" w:hAnsi="仿宋_GB2312" w:eastAsia="仿宋_GB2312" w:cs="仿宋_GB2312"/>
          <w:color w:val="auto"/>
          <w:sz w:val="32"/>
          <w:szCs w:val="32"/>
          <w:lang w:val="en-US" w:eastAsia="zh-CN"/>
        </w:rPr>
        <w:t>安全或“场所码”为“正常通行，健康状态为低风险”及核酸检测阴性证明等相应材料。凡隐瞒或谎报旅居史、接触史、健康状况等疫情防控重点信息，不配合工作人员进行防疫检测、询问、排查、送诊等造成的一切后果由考生及所在企业承担，同时取消其相应考试资格，并按相关违纪违规处理规定进行处理。如有违法情况的，将由有关部门依法追究其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一、疫情防控重要提示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（一)根据国家、省、州最新疫情防控要求，对本次考试考生的防疫要求如下:</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1.不符合国家、省、州有关疫情防控要求，不遵守有关疫情防控规定的人员不得进入考点参加本次考试。</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2.处于康复或隔离期的病例、无症状感染者不得进入考点参加本次考试。</w:t>
      </w:r>
    </w:p>
    <w:p>
      <w:pPr>
        <w:ind w:firstLine="640"/>
        <w:rPr>
          <w:rFonts w:hint="default"/>
          <w:color w:val="auto"/>
          <w:lang w:val="en-US" w:eastAsia="zh-CN"/>
        </w:rPr>
      </w:pPr>
      <w:r>
        <w:rPr>
          <w:rFonts w:hint="eastAsia" w:ascii="仿宋_GB2312" w:hAnsi="仿宋_GB2312" w:eastAsia="仿宋_GB2312" w:cs="仿宋_GB2312"/>
          <w:color w:val="auto"/>
          <w:kern w:val="2"/>
          <w:sz w:val="32"/>
          <w:szCs w:val="32"/>
          <w:lang w:val="en-US" w:eastAsia="zh-CN" w:bidi="ar-SA"/>
        </w:rPr>
        <w:t>3.疑似病例、确诊病例以及无症状感染者的密切接触者不得进入考点参加本次考试。</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 xml:space="preserve">    4.</w:t>
      </w:r>
      <w:r>
        <w:rPr>
          <w:rFonts w:hint="eastAsia" w:ascii="仿宋_GB2312" w:hAnsi="仿宋_GB2312" w:eastAsia="仿宋_GB2312" w:cs="仿宋_GB2312"/>
          <w:color w:val="auto"/>
          <w:sz w:val="32"/>
          <w:szCs w:val="32"/>
        </w:rPr>
        <w:t>按防疫要求处于集中隔离、居家健康监测期间的人员不得</w:t>
      </w:r>
      <w:r>
        <w:rPr>
          <w:rFonts w:hint="eastAsia" w:ascii="仿宋_GB2312" w:hAnsi="仿宋_GB2312" w:eastAsia="仿宋_GB2312" w:cs="仿宋_GB2312"/>
          <w:color w:val="auto"/>
          <w:sz w:val="32"/>
          <w:szCs w:val="32"/>
          <w:lang w:val="en-US" w:eastAsia="zh-CN"/>
        </w:rPr>
        <w:t>进入考点</w:t>
      </w:r>
      <w:r>
        <w:rPr>
          <w:rFonts w:hint="eastAsia" w:ascii="仿宋_GB2312" w:hAnsi="仿宋_GB2312" w:eastAsia="仿宋_GB2312" w:cs="仿宋_GB2312"/>
          <w:color w:val="auto"/>
          <w:sz w:val="32"/>
          <w:szCs w:val="32"/>
        </w:rPr>
        <w:t>参加本次考试。</w:t>
      </w:r>
      <w:r>
        <w:rPr>
          <w:rFonts w:hint="eastAsia" w:ascii="仿宋_GB2312" w:hAnsi="仿宋_GB2312" w:eastAsia="仿宋_GB2312" w:cs="仿宋_GB2312"/>
          <w:color w:val="auto"/>
          <w:kern w:val="2"/>
          <w:sz w:val="32"/>
          <w:szCs w:val="32"/>
          <w:lang w:val="en-US" w:eastAsia="zh-CN" w:bidi="ar-SA"/>
        </w:rPr>
        <w:t xml:space="preserve">    </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5.</w:t>
      </w:r>
      <w:r>
        <w:rPr>
          <w:rFonts w:hint="eastAsia" w:ascii="仿宋_GB2312" w:hAnsi="仿宋_GB2312" w:eastAsia="仿宋_GB2312" w:cs="仿宋_GB2312"/>
          <w:color w:val="auto"/>
          <w:sz w:val="32"/>
          <w:szCs w:val="32"/>
        </w:rPr>
        <w:t>对流动、出行须报备并提供相应证明材料的人员，未按要求报备或未按要求提供相应证明材料的不得进入考点参加本次考试。</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6.考试当天，有体温异常（体温≥37.3℃），咳嗽等可疑症状的人员，应按卫生健康部门要求到相应医院就诊，不得进入考点参加考试。</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en-US" w:eastAsia="zh-CN" w:bidi="ar-SA"/>
        </w:rPr>
        <w:t xml:space="preserve">  7.考前14天内有境外或中高风险地区旅居史考生，不得进入考场参加本次考试。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8.考前14天内与本土阳性病例（尚未划定风险等级）活动轨迹有交集人员，不得进入考点参加本次考试。</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考前14天内有“本土阳性病例报告地级市（直辖市为区）”旅居史</w:t>
      </w:r>
      <w:r>
        <w:rPr>
          <w:rFonts w:hint="eastAsia" w:ascii="仿宋_GB2312" w:hAnsi="仿宋_GB2312" w:eastAsia="仿宋_GB2312" w:cs="仿宋_GB2312"/>
          <w:b w:val="0"/>
          <w:bCs w:val="0"/>
          <w:color w:val="auto"/>
          <w:sz w:val="32"/>
          <w:szCs w:val="32"/>
          <w:lang w:eastAsia="zh-CN"/>
        </w:rPr>
        <w:t>或</w:t>
      </w:r>
      <w:r>
        <w:rPr>
          <w:rFonts w:hint="eastAsia" w:ascii="仿宋_GB2312" w:hAnsi="仿宋_GB2312" w:eastAsia="仿宋_GB2312" w:cs="仿宋_GB2312"/>
          <w:b w:val="0"/>
          <w:bCs w:val="0"/>
          <w:color w:val="auto"/>
          <w:sz w:val="32"/>
          <w:szCs w:val="32"/>
          <w:lang w:val="en-US" w:eastAsia="zh-CN"/>
        </w:rPr>
        <w:t>国家通信行程卡带*号</w:t>
      </w:r>
      <w:r>
        <w:rPr>
          <w:rFonts w:hint="eastAsia" w:ascii="仿宋_GB2312" w:hAnsi="仿宋_GB2312" w:eastAsia="仿宋_GB2312" w:cs="仿宋_GB2312"/>
          <w:b w:val="0"/>
          <w:bCs w:val="0"/>
          <w:color w:val="auto"/>
          <w:sz w:val="32"/>
          <w:szCs w:val="32"/>
        </w:rPr>
        <w:t>人员</w:t>
      </w:r>
      <w:r>
        <w:rPr>
          <w:rFonts w:hint="eastAsia" w:ascii="仿宋_GB2312" w:hAnsi="仿宋_GB2312" w:eastAsia="仿宋_GB2312" w:cs="仿宋_GB2312"/>
          <w:b w:val="0"/>
          <w:bCs w:val="0"/>
          <w:color w:val="auto"/>
          <w:sz w:val="32"/>
          <w:szCs w:val="32"/>
        </w:rPr>
        <w:t>，须提供抵</w:t>
      </w:r>
      <w:r>
        <w:rPr>
          <w:rFonts w:hint="eastAsia" w:ascii="仿宋_GB2312" w:hAnsi="仿宋_GB2312" w:eastAsia="仿宋_GB2312" w:cs="仿宋_GB2312"/>
          <w:b w:val="0"/>
          <w:bCs w:val="0"/>
          <w:color w:val="auto"/>
          <w:sz w:val="32"/>
          <w:szCs w:val="32"/>
          <w:lang w:eastAsia="zh-CN"/>
        </w:rPr>
        <w:t>黔</w:t>
      </w:r>
      <w:r>
        <w:rPr>
          <w:rFonts w:hint="eastAsia" w:ascii="仿宋_GB2312" w:hAnsi="仿宋_GB2312" w:eastAsia="仿宋_GB2312" w:cs="仿宋_GB2312"/>
          <w:b w:val="0"/>
          <w:bCs w:val="0"/>
          <w:color w:val="auto"/>
          <w:sz w:val="32"/>
          <w:szCs w:val="32"/>
        </w:rPr>
        <w:t>后5日内的3次核酸检测阴性证明和考前48小时内的1次核酸检测阴性证明，方可进入考点参加考试（抵</w:t>
      </w:r>
      <w:r>
        <w:rPr>
          <w:rFonts w:hint="eastAsia" w:ascii="仿宋_GB2312" w:hAnsi="仿宋_GB2312" w:eastAsia="仿宋_GB2312" w:cs="仿宋_GB2312"/>
          <w:b w:val="0"/>
          <w:bCs w:val="0"/>
          <w:color w:val="auto"/>
          <w:sz w:val="32"/>
          <w:szCs w:val="32"/>
          <w:lang w:eastAsia="zh-CN"/>
        </w:rPr>
        <w:t>黔</w:t>
      </w:r>
      <w:r>
        <w:rPr>
          <w:rFonts w:hint="eastAsia" w:ascii="仿宋_GB2312" w:hAnsi="仿宋_GB2312" w:eastAsia="仿宋_GB2312" w:cs="仿宋_GB2312"/>
          <w:b w:val="0"/>
          <w:bCs w:val="0"/>
          <w:color w:val="auto"/>
          <w:sz w:val="32"/>
          <w:szCs w:val="32"/>
        </w:rPr>
        <w:t>后5日内的3次核酸检测均须在</w:t>
      </w:r>
      <w:r>
        <w:rPr>
          <w:rFonts w:hint="eastAsia" w:ascii="仿宋_GB2312" w:hAnsi="仿宋_GB2312" w:eastAsia="仿宋_GB2312" w:cs="仿宋_GB2312"/>
          <w:b w:val="0"/>
          <w:bCs w:val="0"/>
          <w:color w:val="auto"/>
          <w:sz w:val="32"/>
          <w:szCs w:val="32"/>
          <w:lang w:eastAsia="zh-CN"/>
        </w:rPr>
        <w:t>贵州省</w:t>
      </w:r>
      <w:r>
        <w:rPr>
          <w:rFonts w:hint="eastAsia" w:ascii="仿宋_GB2312" w:hAnsi="仿宋_GB2312" w:eastAsia="仿宋_GB2312" w:cs="仿宋_GB2312"/>
          <w:b w:val="0"/>
          <w:bCs w:val="0"/>
          <w:color w:val="auto"/>
          <w:sz w:val="32"/>
          <w:szCs w:val="32"/>
        </w:rPr>
        <w:t>内进行，其中第3次检测采样在考前48小时内的，无需再提供考前48小时内的1次核酸检测阴性证明）。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10.其余所有考生须提供考前48小时内1次核酸检测阴性证明纸质版，方可进入考点参加本次考试。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11.考前14天内有“本土阳性病例报告地级市”旅居史人员,考前须与黔西南州住房和城乡建设局联系（联系电话：0859-3221828）报备。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12.考生在报名后，要求尽量减少外出活动，勿前往中高风险地区，减少走亲访友和聚餐，尽量在家休息，减少到人员密集的公共场所活动。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二）考生应自备一次性使用医用口罩。考试期间，除进入考场前核验身份时，考生须全程规范佩戴一次性使用医用口罩，做好个人防护。隔离考场的考生要全程佩戴口罩。未按要求佩戴口罩的考生，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（三）各位考生应在开考前60分钟到达考点，在考点入场检测处，要按照地上张贴的“一米线”保持间距，不要扎堆，并提前准备好当天本人“贵州健康码”、“行程码”绿码、“国家政务服务平台”</w:t>
      </w:r>
      <w:r>
        <w:rPr>
          <w:rFonts w:hint="eastAsia" w:ascii="仿宋_GB2312" w:hAnsi="仿宋_GB2312" w:eastAsia="仿宋_GB2312" w:cs="仿宋_GB2312"/>
          <w:color w:val="auto"/>
          <w:spacing w:val="0"/>
          <w:kern w:val="0"/>
          <w:sz w:val="32"/>
          <w:szCs w:val="32"/>
          <w:u w:val="none"/>
          <w:lang w:val="en-US" w:eastAsia="zh-CN"/>
        </w:rPr>
        <w:t>同行密接人员自查情况为</w:t>
      </w:r>
      <w:r>
        <w:rPr>
          <w:rFonts w:hint="eastAsia" w:ascii="仿宋_GB2312" w:hAnsi="仿宋_GB2312" w:eastAsia="仿宋_GB2312" w:cs="仿宋_GB2312"/>
          <w:color w:val="auto"/>
          <w:sz w:val="32"/>
          <w:szCs w:val="32"/>
          <w:lang w:val="en-US" w:eastAsia="zh-CN"/>
        </w:rPr>
        <w:t>安全或“场所码”为“正常通行，健康状态为低风险”及核酸检测阴性证明等相关材料，做好入场扫码和体温检测准备，确保入场时间充足、秩序良好。不符合入场检测规定的考生，不得进入考点参加本次考试。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（四）除考生和工作人员外，无关人员一律不得进入考点。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（五）考试结束后，考生要按指令有序离场，不得拥挤扎堆，保持适当安全距离。废弃口罩应自行带走或放到指定垃圾桶，不得随意丢弃。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（六）考生须严格遵守国家、省、州对新冠肺炎疫情防控等相关要求。因不遵守疫情防控规定造成的一切后果由考生自负。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州，为进行相应次数的核酸检测预留足够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（八）若国家、省、州关于疫情防控的要求发生变化，将另行通知。请广大考生务必在考试前密切关注有关疫情防控规定和要求的变化，做好相应的参考准备，确保顺利参加本次考试。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 xml:space="preserve">  二、考生入场检测规定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val="en-US" w:eastAsia="zh-CN"/>
        </w:rPr>
        <w:t>符合以上疫情防控要求的人员，须经入场检测合格方可进入考点参加本次考试。考生入场检测时和进入考点后，均须保持安全距离，不得扎堆聚集，并规范佩戴一次性医用口罩。</w:t>
      </w:r>
      <w:r>
        <w:rPr>
          <w:rFonts w:hint="eastAsia" w:ascii="仿宋_GB2312" w:hAnsi="仿宋_GB2312" w:eastAsia="仿宋_GB2312" w:cs="仿宋_GB2312"/>
          <w:b/>
          <w:bCs/>
          <w:color w:val="auto"/>
          <w:sz w:val="32"/>
          <w:szCs w:val="32"/>
        </w:rPr>
        <w:t>考生须同时符合以下全部检测要求，方可进入考点参加本次考试：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（一）考试当天本人“贵州健康码、国家通信行程卡”绿码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国家政务服务平台”</w:t>
      </w:r>
      <w:r>
        <w:rPr>
          <w:rFonts w:hint="eastAsia" w:ascii="仿宋_GB2312" w:hAnsi="仿宋_GB2312" w:eastAsia="仿宋_GB2312" w:cs="仿宋_GB2312"/>
          <w:color w:val="auto"/>
          <w:spacing w:val="0"/>
          <w:kern w:val="0"/>
          <w:sz w:val="32"/>
          <w:szCs w:val="32"/>
          <w:u w:val="none"/>
          <w:lang w:val="en-US" w:eastAsia="zh-CN"/>
        </w:rPr>
        <w:t>同行密接人员自查情况</w:t>
      </w:r>
      <w:r>
        <w:rPr>
          <w:rFonts w:hint="eastAsia" w:ascii="仿宋_GB2312" w:hAnsi="仿宋_GB2312" w:eastAsia="仿宋_GB2312" w:cs="仿宋_GB2312"/>
          <w:color w:val="auto"/>
          <w:sz w:val="32"/>
          <w:szCs w:val="32"/>
          <w:lang w:val="en-US" w:eastAsia="zh-CN"/>
        </w:rPr>
        <w:t>为安全或“场所码”为“正常通行，健康状态为低风险”</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（二）经检测体温正常（低于37.3℃）；</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eastAsia="zh-CN"/>
        </w:rPr>
        <w:t>规范</w:t>
      </w:r>
      <w:r>
        <w:rPr>
          <w:rFonts w:hint="eastAsia" w:ascii="仿宋_GB2312" w:hAnsi="仿宋_GB2312" w:eastAsia="仿宋_GB2312" w:cs="仿宋_GB2312"/>
          <w:color w:val="auto"/>
          <w:sz w:val="32"/>
          <w:szCs w:val="32"/>
        </w:rPr>
        <w:t>佩戴一次性使用医用口罩；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（四）提供相应核酸检测阴性证明纸质版（医院出具的纸质证明或电子证明的打印件均可）</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b w:val="0"/>
          <w:i w:val="0"/>
          <w:caps w:val="0"/>
          <w:color w:val="auto"/>
          <w:spacing w:val="0"/>
          <w:w w:val="100"/>
          <w:sz w:val="32"/>
          <w:szCs w:val="32"/>
          <w:lang w:val="en-US" w:eastAsia="zh-CN"/>
        </w:rPr>
        <w:t>本人签字按手印的一份《</w:t>
      </w:r>
      <w:r>
        <w:rPr>
          <w:rFonts w:hint="eastAsia" w:ascii="仿宋_GB2312" w:hAnsi="仿宋_GB2312" w:eastAsia="仿宋_GB2312" w:cs="仿宋_GB2312"/>
          <w:b w:val="0"/>
          <w:i w:val="0"/>
          <w:caps w:val="0"/>
          <w:color w:val="auto"/>
          <w:spacing w:val="0"/>
          <w:w w:val="100"/>
          <w:kern w:val="2"/>
          <w:sz w:val="32"/>
          <w:szCs w:val="32"/>
          <w:lang w:val="en-US" w:eastAsia="zh-CN" w:bidi="ar-SA"/>
        </w:rPr>
        <w:t>考生参加2022年度“安管人员”考核承诺书</w:t>
      </w:r>
      <w:r>
        <w:rPr>
          <w:rFonts w:hint="eastAsia" w:ascii="仿宋_GB2312" w:hAnsi="仿宋_GB2312" w:eastAsia="仿宋_GB2312" w:cs="仿宋_GB2312"/>
          <w:b w:val="0"/>
          <w:i w:val="0"/>
          <w:caps w:val="0"/>
          <w:color w:val="auto"/>
          <w:spacing w:val="0"/>
          <w:w w:val="100"/>
          <w:sz w:val="32"/>
          <w:szCs w:val="32"/>
          <w:lang w:val="en-US" w:eastAsia="zh-C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1.考前14天内有“本土阳性病例报告地级市</w:t>
      </w:r>
      <w:r>
        <w:rPr>
          <w:rFonts w:hint="eastAsia" w:ascii="仿宋_GB2312" w:hAnsi="仿宋_GB2312" w:eastAsia="仿宋_GB2312" w:cs="仿宋_GB2312"/>
          <w:color w:val="auto"/>
          <w:kern w:val="2"/>
          <w:sz w:val="32"/>
          <w:szCs w:val="32"/>
          <w:lang w:val="en-US" w:eastAsia="zh-CN" w:bidi="ar-SA"/>
        </w:rPr>
        <w:t>（直辖市为区）</w:t>
      </w:r>
      <w:r>
        <w:rPr>
          <w:rFonts w:hint="eastAsia" w:ascii="仿宋_GB2312" w:hAnsi="仿宋_GB2312" w:eastAsia="仿宋_GB2312" w:cs="仿宋_GB2312"/>
          <w:color w:val="auto"/>
          <w:sz w:val="32"/>
          <w:szCs w:val="32"/>
        </w:rPr>
        <w:t>”人员旅居史</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国家通信行程卡带*号人</w:t>
      </w:r>
      <w:r>
        <w:rPr>
          <w:rFonts w:hint="eastAsia" w:ascii="仿宋_GB2312" w:hAnsi="仿宋_GB2312" w:eastAsia="仿宋_GB2312" w:cs="仿宋_GB2312"/>
          <w:color w:val="auto"/>
          <w:sz w:val="32"/>
          <w:szCs w:val="32"/>
        </w:rPr>
        <w:t>员，须提供</w:t>
      </w:r>
      <w:r>
        <w:rPr>
          <w:rFonts w:hint="eastAsia" w:ascii="仿宋_GB2312" w:hAnsi="仿宋_GB2312" w:eastAsia="仿宋_GB2312" w:cs="仿宋_GB2312"/>
          <w:color w:val="auto"/>
          <w:sz w:val="32"/>
          <w:szCs w:val="32"/>
        </w:rPr>
        <w:t>抵</w:t>
      </w:r>
      <w:r>
        <w:rPr>
          <w:rFonts w:hint="eastAsia" w:ascii="仿宋_GB2312" w:hAnsi="仿宋_GB2312" w:eastAsia="仿宋_GB2312" w:cs="仿宋_GB2312"/>
          <w:color w:val="auto"/>
          <w:sz w:val="32"/>
          <w:szCs w:val="32"/>
          <w:lang w:eastAsia="zh-CN"/>
        </w:rPr>
        <w:t>黔</w:t>
      </w:r>
      <w:r>
        <w:rPr>
          <w:rFonts w:hint="eastAsia" w:ascii="仿宋_GB2312" w:hAnsi="仿宋_GB2312" w:eastAsia="仿宋_GB2312" w:cs="仿宋_GB2312"/>
          <w:color w:val="auto"/>
          <w:sz w:val="32"/>
          <w:szCs w:val="32"/>
        </w:rPr>
        <w:t>后</w:t>
      </w:r>
      <w:r>
        <w:rPr>
          <w:rFonts w:hint="eastAsia" w:ascii="仿宋_GB2312" w:hAnsi="仿宋_GB2312" w:eastAsia="仿宋_GB2312" w:cs="仿宋_GB2312"/>
          <w:color w:val="auto"/>
          <w:sz w:val="32"/>
          <w:szCs w:val="32"/>
        </w:rPr>
        <w:t>5日内的3次核酸检测阴性证明和考前48小时内的1次核酸检测阴性证明</w:t>
      </w:r>
      <w:r>
        <w:rPr>
          <w:rFonts w:hint="eastAsia" w:ascii="仿宋_GB2312" w:hAnsi="仿宋_GB2312" w:eastAsia="仿宋_GB2312" w:cs="仿宋_GB2312"/>
          <w:b w:val="0"/>
          <w:bCs w:val="0"/>
          <w:color w:val="auto"/>
          <w:sz w:val="32"/>
          <w:szCs w:val="32"/>
        </w:rPr>
        <w:t>（抵</w:t>
      </w:r>
      <w:r>
        <w:rPr>
          <w:rFonts w:hint="eastAsia" w:ascii="仿宋_GB2312" w:hAnsi="仿宋_GB2312" w:eastAsia="仿宋_GB2312" w:cs="仿宋_GB2312"/>
          <w:b w:val="0"/>
          <w:bCs w:val="0"/>
          <w:color w:val="auto"/>
          <w:sz w:val="32"/>
          <w:szCs w:val="32"/>
          <w:lang w:eastAsia="zh-CN"/>
        </w:rPr>
        <w:t>黔</w:t>
      </w:r>
      <w:r>
        <w:rPr>
          <w:rFonts w:hint="eastAsia" w:ascii="仿宋_GB2312" w:hAnsi="仿宋_GB2312" w:eastAsia="仿宋_GB2312" w:cs="仿宋_GB2312"/>
          <w:b w:val="0"/>
          <w:bCs w:val="0"/>
          <w:color w:val="auto"/>
          <w:sz w:val="32"/>
          <w:szCs w:val="32"/>
        </w:rPr>
        <w:t>后5日内的3次核酸检测均须在</w:t>
      </w:r>
      <w:r>
        <w:rPr>
          <w:rFonts w:hint="eastAsia" w:ascii="仿宋_GB2312" w:hAnsi="仿宋_GB2312" w:eastAsia="仿宋_GB2312" w:cs="仿宋_GB2312"/>
          <w:b w:val="0"/>
          <w:bCs w:val="0"/>
          <w:color w:val="auto"/>
          <w:sz w:val="32"/>
          <w:szCs w:val="32"/>
          <w:lang w:eastAsia="zh-CN"/>
        </w:rPr>
        <w:t>贵州省</w:t>
      </w:r>
      <w:r>
        <w:rPr>
          <w:rFonts w:hint="eastAsia" w:ascii="仿宋_GB2312" w:hAnsi="仿宋_GB2312" w:eastAsia="仿宋_GB2312" w:cs="仿宋_GB2312"/>
          <w:b w:val="0"/>
          <w:bCs w:val="0"/>
          <w:color w:val="auto"/>
          <w:sz w:val="32"/>
          <w:szCs w:val="32"/>
        </w:rPr>
        <w:t>内进行，其中第3次检测采样在考前48小时内的，无需再提供考前48小时内的1次核酸检测阴性证明）</w:t>
      </w:r>
      <w:r>
        <w:rPr>
          <w:rFonts w:hint="eastAsia" w:ascii="仿宋_GB2312" w:hAnsi="仿宋_GB2312" w:eastAsia="仿宋_GB2312" w:cs="仿宋_GB2312"/>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2.其余考生</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须提供考前48小时内1次核酸检测阴性证明。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三、考生入场检测步骤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b/>
          <w:bCs/>
          <w:color w:val="auto"/>
          <w:sz w:val="32"/>
          <w:szCs w:val="32"/>
        </w:rPr>
        <w:t>（一）特殊检测通道</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考前14天内</w:t>
      </w:r>
      <w:r>
        <w:rPr>
          <w:rFonts w:hint="eastAsia" w:ascii="仿宋_GB2312" w:hAnsi="仿宋_GB2312" w:eastAsia="仿宋_GB2312" w:cs="仿宋_GB2312"/>
          <w:b/>
          <w:bCs/>
          <w:color w:val="auto"/>
          <w:sz w:val="32"/>
          <w:szCs w:val="32"/>
        </w:rPr>
        <w:t>有“本土阳性病例报告地级市</w:t>
      </w:r>
      <w:r>
        <w:rPr>
          <w:rFonts w:hint="eastAsia" w:ascii="仿宋_GB2312" w:hAnsi="仿宋_GB2312" w:eastAsia="仿宋_GB2312" w:cs="仿宋_GB2312"/>
          <w:b/>
          <w:bCs/>
          <w:color w:val="auto"/>
          <w:sz w:val="32"/>
          <w:szCs w:val="32"/>
          <w:lang w:val="en-US" w:eastAsia="zh-CN"/>
        </w:rPr>
        <w:t>（直辖市为区）</w:t>
      </w:r>
      <w:r>
        <w:rPr>
          <w:rFonts w:hint="eastAsia" w:ascii="仿宋_GB2312" w:hAnsi="仿宋_GB2312" w:eastAsia="仿宋_GB2312" w:cs="仿宋_GB2312"/>
          <w:b/>
          <w:bCs/>
          <w:color w:val="auto"/>
          <w:sz w:val="32"/>
          <w:szCs w:val="32"/>
        </w:rPr>
        <w:t>”旅居史</w:t>
      </w:r>
      <w:r>
        <w:rPr>
          <w:rFonts w:hint="eastAsia" w:ascii="仿宋_GB2312" w:hAnsi="仿宋_GB2312" w:eastAsia="仿宋_GB2312" w:cs="仿宋_GB2312"/>
          <w:b/>
          <w:bCs/>
          <w:color w:val="auto"/>
          <w:sz w:val="32"/>
          <w:szCs w:val="32"/>
          <w:lang w:eastAsia="zh-CN"/>
        </w:rPr>
        <w:t>或</w:t>
      </w:r>
      <w:r>
        <w:rPr>
          <w:rFonts w:hint="eastAsia" w:ascii="仿宋_GB2312" w:hAnsi="仿宋_GB2312" w:eastAsia="仿宋_GB2312" w:cs="仿宋_GB2312"/>
          <w:color w:val="auto"/>
          <w:sz w:val="32"/>
          <w:szCs w:val="32"/>
          <w:lang w:val="en-US" w:eastAsia="zh-CN"/>
        </w:rPr>
        <w:t>国家通信行程卡</w:t>
      </w:r>
      <w:r>
        <w:rPr>
          <w:rFonts w:hint="eastAsia" w:ascii="仿宋_GB2312" w:hAnsi="仿宋_GB2312" w:eastAsia="仿宋_GB2312" w:cs="仿宋_GB2312"/>
          <w:color w:val="auto"/>
          <w:sz w:val="32"/>
          <w:szCs w:val="32"/>
          <w:lang w:val="en-US" w:eastAsia="zh-CN"/>
        </w:rPr>
        <w:t>带*号</w:t>
      </w:r>
      <w:r>
        <w:rPr>
          <w:rFonts w:hint="eastAsia" w:ascii="仿宋_GB2312" w:hAnsi="仿宋_GB2312" w:eastAsia="仿宋_GB2312" w:cs="仿宋_GB2312"/>
          <w:color w:val="auto"/>
          <w:sz w:val="32"/>
          <w:szCs w:val="32"/>
        </w:rPr>
        <w:t>人员进入特</w:t>
      </w:r>
      <w:r>
        <w:rPr>
          <w:rFonts w:hint="eastAsia" w:ascii="仿宋_GB2312" w:hAnsi="仿宋_GB2312" w:eastAsia="仿宋_GB2312" w:cs="仿宋_GB2312"/>
          <w:color w:val="auto"/>
          <w:sz w:val="32"/>
          <w:szCs w:val="32"/>
        </w:rPr>
        <w:t>殊检测通道。具体检测步骤如下：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考生到特殊检测通道提交考试当天本人“贵州健康码、国家通信行程卡”绿码、“国家政务服务平台”</w:t>
      </w:r>
      <w:r>
        <w:rPr>
          <w:rFonts w:hint="eastAsia" w:ascii="仿宋_GB2312" w:hAnsi="仿宋_GB2312" w:eastAsia="仿宋_GB2312" w:cs="仿宋_GB2312"/>
          <w:color w:val="auto"/>
          <w:spacing w:val="0"/>
          <w:kern w:val="0"/>
          <w:sz w:val="32"/>
          <w:szCs w:val="32"/>
          <w:u w:val="none"/>
          <w:lang w:val="en-US" w:eastAsia="zh-CN"/>
        </w:rPr>
        <w:t>同行密接人员自查情况为</w:t>
      </w:r>
      <w:r>
        <w:rPr>
          <w:rFonts w:hint="eastAsia" w:ascii="仿宋_GB2312" w:hAnsi="仿宋_GB2312" w:eastAsia="仿宋_GB2312" w:cs="仿宋_GB2312"/>
          <w:color w:val="auto"/>
          <w:sz w:val="32"/>
          <w:szCs w:val="32"/>
        </w:rPr>
        <w:t>安全</w:t>
      </w:r>
      <w:r>
        <w:rPr>
          <w:rFonts w:hint="eastAsia" w:ascii="仿宋_GB2312" w:hAnsi="仿宋_GB2312" w:eastAsia="仿宋_GB2312" w:cs="仿宋_GB2312"/>
          <w:color w:val="auto"/>
          <w:sz w:val="32"/>
          <w:szCs w:val="32"/>
          <w:lang w:val="en-US" w:eastAsia="zh-CN"/>
        </w:rPr>
        <w:t>或“场所码”为“正常通行，健康状态为低风险”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“抵</w:t>
      </w:r>
      <w:r>
        <w:rPr>
          <w:rFonts w:hint="eastAsia" w:ascii="仿宋_GB2312" w:hAnsi="仿宋_GB2312" w:eastAsia="仿宋_GB2312" w:cs="仿宋_GB2312"/>
          <w:color w:val="auto"/>
          <w:sz w:val="32"/>
          <w:szCs w:val="32"/>
          <w:lang w:eastAsia="zh-CN"/>
        </w:rPr>
        <w:t>黔</w:t>
      </w:r>
      <w:r>
        <w:rPr>
          <w:rFonts w:hint="eastAsia" w:ascii="仿宋_GB2312" w:hAnsi="仿宋_GB2312" w:eastAsia="仿宋_GB2312" w:cs="仿宋_GB2312"/>
          <w:color w:val="auto"/>
          <w:sz w:val="32"/>
          <w:szCs w:val="32"/>
        </w:rPr>
        <w:t>后5日内的3次核酸检测阴性证明和考前48小时内的1次核酸检测阴性证明纸质版”、《准考证》</w:t>
      </w:r>
      <w:r>
        <w:rPr>
          <w:rFonts w:hint="eastAsia" w:ascii="仿宋_GB2312" w:hAnsi="仿宋_GB2312" w:eastAsia="仿宋_GB2312" w:cs="仿宋_GB2312"/>
          <w:color w:val="auto"/>
          <w:sz w:val="32"/>
          <w:szCs w:val="32"/>
          <w:lang w:val="en-US" w:eastAsia="zh-CN"/>
        </w:rPr>
        <w:t>、身份证或驾驶证件或社保卡有效证件原件及</w:t>
      </w:r>
      <w:r>
        <w:rPr>
          <w:rFonts w:hint="eastAsia" w:ascii="仿宋_GB2312" w:hAnsi="仿宋_GB2312" w:eastAsia="仿宋_GB2312" w:cs="仿宋_GB2312"/>
          <w:b w:val="0"/>
          <w:i w:val="0"/>
          <w:caps w:val="0"/>
          <w:color w:val="auto"/>
          <w:spacing w:val="0"/>
          <w:w w:val="100"/>
          <w:sz w:val="32"/>
          <w:szCs w:val="32"/>
          <w:lang w:val="en-US" w:eastAsia="zh-CN"/>
        </w:rPr>
        <w:t>本人签字按手印的一份《</w:t>
      </w:r>
      <w:r>
        <w:rPr>
          <w:rFonts w:hint="eastAsia" w:ascii="仿宋_GB2312" w:hAnsi="仿宋_GB2312" w:eastAsia="仿宋_GB2312" w:cs="仿宋_GB2312"/>
          <w:b w:val="0"/>
          <w:i w:val="0"/>
          <w:caps w:val="0"/>
          <w:color w:val="auto"/>
          <w:spacing w:val="0"/>
          <w:w w:val="100"/>
          <w:kern w:val="2"/>
          <w:sz w:val="32"/>
          <w:szCs w:val="32"/>
          <w:lang w:val="en-US" w:eastAsia="zh-CN" w:bidi="ar-SA"/>
        </w:rPr>
        <w:t>考生参加2022年度“安管人员”考核承诺书</w:t>
      </w:r>
      <w:r>
        <w:rPr>
          <w:rFonts w:hint="eastAsia" w:ascii="仿宋_GB2312" w:hAnsi="仿宋_GB2312" w:eastAsia="仿宋_GB2312" w:cs="仿宋_GB2312"/>
          <w:b w:val="0"/>
          <w:i w:val="0"/>
          <w:caps w:val="0"/>
          <w:color w:val="auto"/>
          <w:spacing w:val="0"/>
          <w:w w:val="100"/>
          <w:sz w:val="32"/>
          <w:szCs w:val="32"/>
          <w:lang w:val="en-US" w:eastAsia="zh-CN"/>
        </w:rPr>
        <w:t>》</w:t>
      </w:r>
      <w:r>
        <w:rPr>
          <w:rFonts w:hint="eastAsia" w:ascii="仿宋_GB2312" w:hAnsi="仿宋_GB2312" w:eastAsia="仿宋_GB2312" w:cs="仿宋_GB2312"/>
          <w:color w:val="auto"/>
          <w:sz w:val="32"/>
          <w:szCs w:val="32"/>
        </w:rPr>
        <w:t>等相应证明材料报检测人员核验并接受体温检测。经检测合格的，</w:t>
      </w:r>
      <w:r>
        <w:rPr>
          <w:rFonts w:hint="eastAsia" w:ascii="仿宋_GB2312" w:hAnsi="仿宋_GB2312" w:eastAsia="仿宋_GB2312" w:cs="仿宋_GB2312"/>
          <w:color w:val="auto"/>
          <w:sz w:val="32"/>
          <w:szCs w:val="32"/>
          <w:lang w:val="en-US" w:eastAsia="zh-CN"/>
        </w:rPr>
        <w:t>方可进入考场参加考试。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考前14天内</w:t>
      </w:r>
      <w:r>
        <w:rPr>
          <w:rFonts w:hint="eastAsia" w:ascii="仿宋_GB2312" w:hAnsi="仿宋_GB2312" w:eastAsia="仿宋_GB2312" w:cs="仿宋_GB2312"/>
          <w:b/>
          <w:bCs/>
          <w:color w:val="auto"/>
          <w:sz w:val="32"/>
          <w:szCs w:val="32"/>
        </w:rPr>
        <w:t>无“本土阳性病例报告地级市</w:t>
      </w:r>
      <w:r>
        <w:rPr>
          <w:rFonts w:hint="eastAsia" w:ascii="仿宋_GB2312" w:hAnsi="仿宋_GB2312" w:eastAsia="仿宋_GB2312" w:cs="仿宋_GB2312"/>
          <w:b/>
          <w:bCs/>
          <w:color w:val="auto"/>
          <w:sz w:val="32"/>
          <w:szCs w:val="32"/>
          <w:lang w:val="en-US" w:eastAsia="zh-CN"/>
        </w:rPr>
        <w:t>（直辖市为区）</w:t>
      </w:r>
      <w:r>
        <w:rPr>
          <w:rFonts w:hint="eastAsia" w:ascii="仿宋_GB2312" w:hAnsi="仿宋_GB2312" w:eastAsia="仿宋_GB2312" w:cs="仿宋_GB2312"/>
          <w:b/>
          <w:bCs/>
          <w:color w:val="auto"/>
          <w:sz w:val="32"/>
          <w:szCs w:val="32"/>
        </w:rPr>
        <w:t>”旅居史</w:t>
      </w:r>
      <w:r>
        <w:rPr>
          <w:rFonts w:hint="eastAsia" w:ascii="仿宋_GB2312" w:hAnsi="仿宋_GB2312" w:eastAsia="仿宋_GB2312" w:cs="仿宋_GB2312"/>
          <w:b/>
          <w:bCs/>
          <w:color w:val="auto"/>
          <w:sz w:val="32"/>
          <w:szCs w:val="32"/>
          <w:lang w:eastAsia="zh-CN"/>
        </w:rPr>
        <w:t>或</w:t>
      </w:r>
      <w:r>
        <w:rPr>
          <w:rFonts w:hint="eastAsia" w:ascii="仿宋_GB2312" w:hAnsi="仿宋_GB2312" w:eastAsia="仿宋_GB2312" w:cs="仿宋_GB2312"/>
          <w:b/>
          <w:bCs/>
          <w:color w:val="auto"/>
          <w:sz w:val="32"/>
          <w:szCs w:val="32"/>
        </w:rPr>
        <w:t>国家通信行程卡带*号人员</w:t>
      </w:r>
      <w:r>
        <w:rPr>
          <w:rFonts w:hint="eastAsia" w:ascii="仿宋_GB2312" w:hAnsi="仿宋_GB2312" w:eastAsia="仿宋_GB2312" w:cs="仿宋_GB2312"/>
          <w:color w:val="auto"/>
          <w:sz w:val="32"/>
          <w:szCs w:val="32"/>
        </w:rPr>
        <w:t>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1.第一步检测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考生须提前准备好考试当天本人“贵州健康码绿码”和“国家通信行程卡绿码”、“国家政务服务平台”</w:t>
      </w:r>
      <w:r>
        <w:rPr>
          <w:rFonts w:hint="eastAsia" w:ascii="仿宋_GB2312" w:hAnsi="仿宋_GB2312" w:eastAsia="仿宋_GB2312" w:cs="仿宋_GB2312"/>
          <w:color w:val="auto"/>
          <w:spacing w:val="0"/>
          <w:kern w:val="0"/>
          <w:sz w:val="32"/>
          <w:szCs w:val="32"/>
          <w:u w:val="none"/>
          <w:lang w:val="en-US" w:eastAsia="zh-CN"/>
        </w:rPr>
        <w:t>同行密接人员自查情况</w:t>
      </w:r>
      <w:r>
        <w:rPr>
          <w:rFonts w:hint="eastAsia" w:ascii="仿宋_GB2312" w:hAnsi="仿宋_GB2312" w:eastAsia="仿宋_GB2312" w:cs="仿宋_GB2312"/>
          <w:color w:val="auto"/>
          <w:sz w:val="32"/>
          <w:szCs w:val="32"/>
        </w:rPr>
        <w:t>为安全</w:t>
      </w:r>
      <w:r>
        <w:rPr>
          <w:rFonts w:hint="eastAsia" w:ascii="仿宋_GB2312" w:hAnsi="仿宋_GB2312" w:eastAsia="仿宋_GB2312" w:cs="仿宋_GB2312"/>
          <w:color w:val="auto"/>
          <w:sz w:val="32"/>
          <w:szCs w:val="32"/>
          <w:lang w:val="en-US" w:eastAsia="zh-CN"/>
        </w:rPr>
        <w:t>或“场所码”为“正常通行，健康状态为低风险”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“考前48小时内1次核酸检测阴性证明纸质版”</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《准考证》报检测人员核验并接受体温检测</w:t>
      </w:r>
      <w:r>
        <w:rPr>
          <w:rFonts w:hint="eastAsia" w:ascii="仿宋_GB2312" w:hAnsi="仿宋_GB2312" w:eastAsia="仿宋_GB2312" w:cs="仿宋_GB2312"/>
          <w:color w:val="auto"/>
          <w:sz w:val="32"/>
          <w:szCs w:val="32"/>
          <w:lang w:val="en-US" w:eastAsia="zh-CN"/>
        </w:rPr>
        <w:t>及登记信息</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2.第二步检测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color w:val="auto"/>
          <w:sz w:val="32"/>
          <w:szCs w:val="32"/>
          <w:lang w:val="en-US" w:eastAsia="zh-CN"/>
        </w:rPr>
        <w:t>主动出示本人身份证、驾驶证件、社保卡等其中一个有效证件原件、</w:t>
      </w:r>
      <w:r>
        <w:rPr>
          <w:rFonts w:hint="eastAsia" w:ascii="仿宋_GB2312" w:hAnsi="仿宋_GB2312" w:eastAsia="仿宋_GB2312" w:cs="仿宋_GB2312"/>
          <w:color w:val="auto"/>
          <w:sz w:val="32"/>
          <w:szCs w:val="32"/>
        </w:rPr>
        <w:t>《准考证》</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b w:val="0"/>
          <w:i w:val="0"/>
          <w:caps w:val="0"/>
          <w:color w:val="auto"/>
          <w:spacing w:val="0"/>
          <w:w w:val="100"/>
          <w:sz w:val="32"/>
          <w:szCs w:val="32"/>
          <w:lang w:val="en-US" w:eastAsia="zh-CN"/>
        </w:rPr>
        <w:t>本人签字按手印的一份《</w:t>
      </w:r>
      <w:r>
        <w:rPr>
          <w:rFonts w:hint="eastAsia" w:ascii="仿宋_GB2312" w:hAnsi="仿宋_GB2312" w:eastAsia="仿宋_GB2312" w:cs="仿宋_GB2312"/>
          <w:b w:val="0"/>
          <w:i w:val="0"/>
          <w:caps w:val="0"/>
          <w:color w:val="auto"/>
          <w:spacing w:val="0"/>
          <w:w w:val="100"/>
          <w:kern w:val="2"/>
          <w:sz w:val="32"/>
          <w:szCs w:val="32"/>
          <w:lang w:val="en-US" w:eastAsia="zh-CN" w:bidi="ar-SA"/>
        </w:rPr>
        <w:t>考生参加2022年度“安管人员”考核承诺书</w:t>
      </w:r>
      <w:r>
        <w:rPr>
          <w:rFonts w:hint="eastAsia" w:ascii="仿宋_GB2312" w:hAnsi="仿宋_GB2312" w:eastAsia="仿宋_GB2312" w:cs="仿宋_GB2312"/>
          <w:b w:val="0"/>
          <w:i w:val="0"/>
          <w:caps w:val="0"/>
          <w:color w:val="auto"/>
          <w:spacing w:val="0"/>
          <w:w w:val="100"/>
          <w:sz w:val="32"/>
          <w:szCs w:val="32"/>
          <w:lang w:val="en-US" w:eastAsia="zh-CN"/>
        </w:rPr>
        <w:t>》</w:t>
      </w:r>
      <w:r>
        <w:rPr>
          <w:rFonts w:hint="eastAsia" w:ascii="仿宋_GB2312" w:hAnsi="仿宋_GB2312" w:eastAsia="仿宋_GB2312" w:cs="仿宋_GB2312"/>
          <w:color w:val="auto"/>
          <w:sz w:val="32"/>
          <w:szCs w:val="32"/>
        </w:rPr>
        <w:t>报检测人员核验。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经第二步检测合格的，</w:t>
      </w:r>
      <w:r>
        <w:rPr>
          <w:rFonts w:hint="eastAsia" w:ascii="仿宋_GB2312" w:hAnsi="仿宋_GB2312" w:eastAsia="仿宋_GB2312" w:cs="仿宋_GB2312"/>
          <w:color w:val="auto"/>
          <w:sz w:val="32"/>
          <w:szCs w:val="32"/>
          <w:lang w:val="en-US" w:eastAsia="zh-CN"/>
        </w:rPr>
        <w:t>方可进入考场参加考试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b/>
          <w:bCs/>
          <w:color w:val="auto"/>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符合其他疫情防控要求，但体温≥37.3℃的考生，须立即进入临时隔离检查点，间隔15分钟后，由现场</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人员使用水银体温计进行体温复测，经复测体温正常（低于37.3℃）的，可以参加本次考试。经复测体温仍≥37.3℃的，不得进入考点参加本次考试。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color w:val="auto"/>
          <w:kern w:val="2"/>
          <w:sz w:val="32"/>
          <w:szCs w:val="32"/>
          <w:lang w:val="en-US" w:eastAsia="zh-CN" w:bidi="ar-SA"/>
        </w:rPr>
      </w:pP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44"/>
                              <w:lang w:eastAsia="zh-CN"/>
                            </w:rPr>
                          </w:pPr>
                          <w:r>
                            <w:rPr>
                              <w:rFonts w:hint="eastAsia" w:asciiTheme="majorEastAsia" w:hAnsiTheme="majorEastAsia" w:eastAsiaTheme="majorEastAsia" w:cstheme="majorEastAsia"/>
                              <w:sz w:val="28"/>
                              <w:szCs w:val="44"/>
                              <w:lang w:eastAsia="zh-CN"/>
                            </w:rPr>
                            <w:fldChar w:fldCharType="begin"/>
                          </w:r>
                          <w:r>
                            <w:rPr>
                              <w:rFonts w:hint="eastAsia" w:asciiTheme="majorEastAsia" w:hAnsiTheme="majorEastAsia" w:eastAsiaTheme="majorEastAsia" w:cstheme="majorEastAsia"/>
                              <w:sz w:val="28"/>
                              <w:szCs w:val="44"/>
                              <w:lang w:eastAsia="zh-CN"/>
                            </w:rPr>
                            <w:instrText xml:space="preserve"> PAGE  \* MERGEFORMAT </w:instrText>
                          </w:r>
                          <w:r>
                            <w:rPr>
                              <w:rFonts w:hint="eastAsia" w:asciiTheme="majorEastAsia" w:hAnsiTheme="majorEastAsia" w:eastAsiaTheme="majorEastAsia" w:cstheme="majorEastAsia"/>
                              <w:sz w:val="28"/>
                              <w:szCs w:val="44"/>
                              <w:lang w:eastAsia="zh-CN"/>
                            </w:rPr>
                            <w:fldChar w:fldCharType="separate"/>
                          </w:r>
                          <w:r>
                            <w:rPr>
                              <w:rFonts w:hint="eastAsia" w:asciiTheme="majorEastAsia" w:hAnsiTheme="majorEastAsia" w:eastAsiaTheme="majorEastAsia" w:cstheme="majorEastAsia"/>
                              <w:sz w:val="28"/>
                              <w:szCs w:val="44"/>
                            </w:rPr>
                            <w:t>1</w:t>
                          </w:r>
                          <w:r>
                            <w:rPr>
                              <w:rFonts w:hint="eastAsia" w:asciiTheme="majorEastAsia" w:hAnsiTheme="majorEastAsia" w:eastAsiaTheme="majorEastAsia" w:cstheme="majorEastAsia"/>
                              <w:sz w:val="28"/>
                              <w:szCs w:val="4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44"/>
                        <w:lang w:eastAsia="zh-CN"/>
                      </w:rPr>
                    </w:pPr>
                    <w:r>
                      <w:rPr>
                        <w:rFonts w:hint="eastAsia" w:asciiTheme="majorEastAsia" w:hAnsiTheme="majorEastAsia" w:eastAsiaTheme="majorEastAsia" w:cstheme="majorEastAsia"/>
                        <w:sz w:val="28"/>
                        <w:szCs w:val="44"/>
                        <w:lang w:eastAsia="zh-CN"/>
                      </w:rPr>
                      <w:fldChar w:fldCharType="begin"/>
                    </w:r>
                    <w:r>
                      <w:rPr>
                        <w:rFonts w:hint="eastAsia" w:asciiTheme="majorEastAsia" w:hAnsiTheme="majorEastAsia" w:eastAsiaTheme="majorEastAsia" w:cstheme="majorEastAsia"/>
                        <w:sz w:val="28"/>
                        <w:szCs w:val="44"/>
                        <w:lang w:eastAsia="zh-CN"/>
                      </w:rPr>
                      <w:instrText xml:space="preserve"> PAGE  \* MERGEFORMAT </w:instrText>
                    </w:r>
                    <w:r>
                      <w:rPr>
                        <w:rFonts w:hint="eastAsia" w:asciiTheme="majorEastAsia" w:hAnsiTheme="majorEastAsia" w:eastAsiaTheme="majorEastAsia" w:cstheme="majorEastAsia"/>
                        <w:sz w:val="28"/>
                        <w:szCs w:val="44"/>
                        <w:lang w:eastAsia="zh-CN"/>
                      </w:rPr>
                      <w:fldChar w:fldCharType="separate"/>
                    </w:r>
                    <w:r>
                      <w:rPr>
                        <w:rFonts w:hint="eastAsia" w:asciiTheme="majorEastAsia" w:hAnsiTheme="majorEastAsia" w:eastAsiaTheme="majorEastAsia" w:cstheme="majorEastAsia"/>
                        <w:sz w:val="28"/>
                        <w:szCs w:val="44"/>
                      </w:rPr>
                      <w:t>1</w:t>
                    </w:r>
                    <w:r>
                      <w:rPr>
                        <w:rFonts w:hint="eastAsia" w:asciiTheme="majorEastAsia" w:hAnsiTheme="majorEastAsia" w:eastAsiaTheme="majorEastAsia" w:cstheme="major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CE5E9F"/>
    <w:rsid w:val="006E675B"/>
    <w:rsid w:val="01125E87"/>
    <w:rsid w:val="0271421E"/>
    <w:rsid w:val="0282297C"/>
    <w:rsid w:val="02960B85"/>
    <w:rsid w:val="02C90BB7"/>
    <w:rsid w:val="02D156E4"/>
    <w:rsid w:val="042C577E"/>
    <w:rsid w:val="06ED0402"/>
    <w:rsid w:val="077C6EEA"/>
    <w:rsid w:val="078E0FAA"/>
    <w:rsid w:val="0826159A"/>
    <w:rsid w:val="08877574"/>
    <w:rsid w:val="088815B0"/>
    <w:rsid w:val="08B356C1"/>
    <w:rsid w:val="0A9E69F8"/>
    <w:rsid w:val="0AA5058D"/>
    <w:rsid w:val="0B0F0F33"/>
    <w:rsid w:val="0BA74530"/>
    <w:rsid w:val="0C563BBB"/>
    <w:rsid w:val="0CE91AB2"/>
    <w:rsid w:val="0D0D147B"/>
    <w:rsid w:val="0D5720E6"/>
    <w:rsid w:val="0D777D50"/>
    <w:rsid w:val="0DCD3CB0"/>
    <w:rsid w:val="0E756DBD"/>
    <w:rsid w:val="0E954E4C"/>
    <w:rsid w:val="0F0C310C"/>
    <w:rsid w:val="0F1C2A5C"/>
    <w:rsid w:val="0F605FF3"/>
    <w:rsid w:val="104F3767"/>
    <w:rsid w:val="11CE5E9F"/>
    <w:rsid w:val="11E0061A"/>
    <w:rsid w:val="121A4FA6"/>
    <w:rsid w:val="12C602B7"/>
    <w:rsid w:val="131F336A"/>
    <w:rsid w:val="13A76103"/>
    <w:rsid w:val="14D64F42"/>
    <w:rsid w:val="168D0736"/>
    <w:rsid w:val="16C019D1"/>
    <w:rsid w:val="17AA7B12"/>
    <w:rsid w:val="18247E40"/>
    <w:rsid w:val="18E113D6"/>
    <w:rsid w:val="18F077AF"/>
    <w:rsid w:val="19313D82"/>
    <w:rsid w:val="1B4707DE"/>
    <w:rsid w:val="1B62058F"/>
    <w:rsid w:val="1BB26F68"/>
    <w:rsid w:val="1D372EFD"/>
    <w:rsid w:val="1D863306"/>
    <w:rsid w:val="1DE43B7D"/>
    <w:rsid w:val="1E187177"/>
    <w:rsid w:val="1EF147A8"/>
    <w:rsid w:val="1F3A621B"/>
    <w:rsid w:val="1F4D6D39"/>
    <w:rsid w:val="212C352C"/>
    <w:rsid w:val="21B93C96"/>
    <w:rsid w:val="222C3852"/>
    <w:rsid w:val="23AA216E"/>
    <w:rsid w:val="2437443D"/>
    <w:rsid w:val="24486F4B"/>
    <w:rsid w:val="25842E44"/>
    <w:rsid w:val="26190045"/>
    <w:rsid w:val="264D2326"/>
    <w:rsid w:val="27420146"/>
    <w:rsid w:val="27681C14"/>
    <w:rsid w:val="278B7CB9"/>
    <w:rsid w:val="2800481B"/>
    <w:rsid w:val="28360BB6"/>
    <w:rsid w:val="28BB5752"/>
    <w:rsid w:val="295A3E8A"/>
    <w:rsid w:val="2A2F5C86"/>
    <w:rsid w:val="2A50318A"/>
    <w:rsid w:val="2AE716B1"/>
    <w:rsid w:val="2B3064EC"/>
    <w:rsid w:val="2BAE43C7"/>
    <w:rsid w:val="2BC719C1"/>
    <w:rsid w:val="2C5F5A0B"/>
    <w:rsid w:val="2CEA0ACB"/>
    <w:rsid w:val="2CEB2F40"/>
    <w:rsid w:val="2CF37C44"/>
    <w:rsid w:val="2EA3414D"/>
    <w:rsid w:val="2ED1515B"/>
    <w:rsid w:val="2F661195"/>
    <w:rsid w:val="2FD604E0"/>
    <w:rsid w:val="2FF9BE4E"/>
    <w:rsid w:val="2FFB694E"/>
    <w:rsid w:val="30174FF6"/>
    <w:rsid w:val="31935287"/>
    <w:rsid w:val="320D16D9"/>
    <w:rsid w:val="320E696D"/>
    <w:rsid w:val="322B4C38"/>
    <w:rsid w:val="328F4B7B"/>
    <w:rsid w:val="329D61DF"/>
    <w:rsid w:val="32C52CB5"/>
    <w:rsid w:val="32EA316A"/>
    <w:rsid w:val="3370758F"/>
    <w:rsid w:val="33D130EA"/>
    <w:rsid w:val="34092C42"/>
    <w:rsid w:val="348C787C"/>
    <w:rsid w:val="34E6072F"/>
    <w:rsid w:val="35C129BF"/>
    <w:rsid w:val="35DA3C6E"/>
    <w:rsid w:val="36531586"/>
    <w:rsid w:val="36941FCF"/>
    <w:rsid w:val="36AA27C6"/>
    <w:rsid w:val="36D7E2BF"/>
    <w:rsid w:val="386B5B4A"/>
    <w:rsid w:val="38AC1491"/>
    <w:rsid w:val="395459C8"/>
    <w:rsid w:val="3989400A"/>
    <w:rsid w:val="39B5786E"/>
    <w:rsid w:val="39F01DA7"/>
    <w:rsid w:val="3A3201F3"/>
    <w:rsid w:val="3A534A98"/>
    <w:rsid w:val="3A737BAA"/>
    <w:rsid w:val="3A773442"/>
    <w:rsid w:val="3B4E35AD"/>
    <w:rsid w:val="3C1262B8"/>
    <w:rsid w:val="3C2B09B4"/>
    <w:rsid w:val="3C5C39EE"/>
    <w:rsid w:val="3D483594"/>
    <w:rsid w:val="3D7146CD"/>
    <w:rsid w:val="3D720728"/>
    <w:rsid w:val="3DC708A1"/>
    <w:rsid w:val="3DFD3E11"/>
    <w:rsid w:val="3E382A43"/>
    <w:rsid w:val="3E555C22"/>
    <w:rsid w:val="3E9A554A"/>
    <w:rsid w:val="3F5BA41A"/>
    <w:rsid w:val="3F6FE9C4"/>
    <w:rsid w:val="3FDCD866"/>
    <w:rsid w:val="3FDF5DEE"/>
    <w:rsid w:val="3FEFABD4"/>
    <w:rsid w:val="3FFD9710"/>
    <w:rsid w:val="40037ACC"/>
    <w:rsid w:val="40112CA7"/>
    <w:rsid w:val="41273859"/>
    <w:rsid w:val="41AC16B5"/>
    <w:rsid w:val="41B70447"/>
    <w:rsid w:val="42B95DED"/>
    <w:rsid w:val="44486690"/>
    <w:rsid w:val="447426DB"/>
    <w:rsid w:val="44D011A5"/>
    <w:rsid w:val="44E27320"/>
    <w:rsid w:val="44FB0210"/>
    <w:rsid w:val="45434242"/>
    <w:rsid w:val="455C1971"/>
    <w:rsid w:val="456C614A"/>
    <w:rsid w:val="45A81C8D"/>
    <w:rsid w:val="469A37AC"/>
    <w:rsid w:val="46D42135"/>
    <w:rsid w:val="46DE2D1D"/>
    <w:rsid w:val="47062005"/>
    <w:rsid w:val="471443D1"/>
    <w:rsid w:val="476B161C"/>
    <w:rsid w:val="47B17A51"/>
    <w:rsid w:val="48E2515D"/>
    <w:rsid w:val="4900421F"/>
    <w:rsid w:val="4905120D"/>
    <w:rsid w:val="4A1B63C9"/>
    <w:rsid w:val="4A9063CE"/>
    <w:rsid w:val="4A970CF9"/>
    <w:rsid w:val="4C1F0E32"/>
    <w:rsid w:val="4C9C5F3E"/>
    <w:rsid w:val="4CFF0D10"/>
    <w:rsid w:val="4DFB06B0"/>
    <w:rsid w:val="4F890083"/>
    <w:rsid w:val="4FCC5A1B"/>
    <w:rsid w:val="4FFAB973"/>
    <w:rsid w:val="4FFFB58B"/>
    <w:rsid w:val="51006CAC"/>
    <w:rsid w:val="51057CF7"/>
    <w:rsid w:val="518B1567"/>
    <w:rsid w:val="528230B9"/>
    <w:rsid w:val="52C27053"/>
    <w:rsid w:val="52F824C3"/>
    <w:rsid w:val="53E50717"/>
    <w:rsid w:val="53F62CBD"/>
    <w:rsid w:val="545259ED"/>
    <w:rsid w:val="55F413EF"/>
    <w:rsid w:val="55F5AAE7"/>
    <w:rsid w:val="57525444"/>
    <w:rsid w:val="57DE5E44"/>
    <w:rsid w:val="57ECF1BC"/>
    <w:rsid w:val="581B00F0"/>
    <w:rsid w:val="593543A0"/>
    <w:rsid w:val="593C6AEC"/>
    <w:rsid w:val="59D15639"/>
    <w:rsid w:val="59E07819"/>
    <w:rsid w:val="59F50A77"/>
    <w:rsid w:val="5AA77523"/>
    <w:rsid w:val="5B3E7049"/>
    <w:rsid w:val="5B5157CF"/>
    <w:rsid w:val="5B6944C5"/>
    <w:rsid w:val="5CFF1A68"/>
    <w:rsid w:val="5D8722CC"/>
    <w:rsid w:val="5E2E411F"/>
    <w:rsid w:val="5E342DB8"/>
    <w:rsid w:val="5E9228D4"/>
    <w:rsid w:val="608B503C"/>
    <w:rsid w:val="60AA0D6B"/>
    <w:rsid w:val="60E33CE9"/>
    <w:rsid w:val="615B66F0"/>
    <w:rsid w:val="61855428"/>
    <w:rsid w:val="61E96187"/>
    <w:rsid w:val="61E97AA6"/>
    <w:rsid w:val="62297A15"/>
    <w:rsid w:val="62A114EA"/>
    <w:rsid w:val="632311E0"/>
    <w:rsid w:val="633D00DF"/>
    <w:rsid w:val="63487C1C"/>
    <w:rsid w:val="64B36778"/>
    <w:rsid w:val="64CB0CBA"/>
    <w:rsid w:val="64DF2285"/>
    <w:rsid w:val="65CA0478"/>
    <w:rsid w:val="66165D31"/>
    <w:rsid w:val="66416B75"/>
    <w:rsid w:val="669B302A"/>
    <w:rsid w:val="67D26FB0"/>
    <w:rsid w:val="6841020B"/>
    <w:rsid w:val="68DA1C98"/>
    <w:rsid w:val="68DB1220"/>
    <w:rsid w:val="68EC6084"/>
    <w:rsid w:val="698B1D30"/>
    <w:rsid w:val="6A042228"/>
    <w:rsid w:val="6AD2510F"/>
    <w:rsid w:val="6B4E5E9D"/>
    <w:rsid w:val="6B4E5FBD"/>
    <w:rsid w:val="6B526821"/>
    <w:rsid w:val="6B9C4A55"/>
    <w:rsid w:val="6C147158"/>
    <w:rsid w:val="6C337712"/>
    <w:rsid w:val="6D6F4DC2"/>
    <w:rsid w:val="6DDD3FE3"/>
    <w:rsid w:val="6DDF5501"/>
    <w:rsid w:val="6EFA9319"/>
    <w:rsid w:val="6F3E74E7"/>
    <w:rsid w:val="6F4824B0"/>
    <w:rsid w:val="6F582D2C"/>
    <w:rsid w:val="6F6C1DC2"/>
    <w:rsid w:val="6F7B3A42"/>
    <w:rsid w:val="6F9F209A"/>
    <w:rsid w:val="6FD7492E"/>
    <w:rsid w:val="6FE6D682"/>
    <w:rsid w:val="70D87BBE"/>
    <w:rsid w:val="70E06D15"/>
    <w:rsid w:val="70EC288B"/>
    <w:rsid w:val="710966A1"/>
    <w:rsid w:val="71272F8D"/>
    <w:rsid w:val="72A92A31"/>
    <w:rsid w:val="739DD6C8"/>
    <w:rsid w:val="74352D8E"/>
    <w:rsid w:val="752E3F69"/>
    <w:rsid w:val="75765BB5"/>
    <w:rsid w:val="76033A30"/>
    <w:rsid w:val="7658324C"/>
    <w:rsid w:val="769E038C"/>
    <w:rsid w:val="77C67805"/>
    <w:rsid w:val="785178A2"/>
    <w:rsid w:val="78724BCC"/>
    <w:rsid w:val="787B7941"/>
    <w:rsid w:val="78BD4218"/>
    <w:rsid w:val="78FD6DFC"/>
    <w:rsid w:val="79D547C2"/>
    <w:rsid w:val="7AAF3995"/>
    <w:rsid w:val="7AB56BA9"/>
    <w:rsid w:val="7BB30434"/>
    <w:rsid w:val="7BE74DC2"/>
    <w:rsid w:val="7BEF1199"/>
    <w:rsid w:val="7BF97E85"/>
    <w:rsid w:val="7BFA0E35"/>
    <w:rsid w:val="7BFB53E5"/>
    <w:rsid w:val="7BFEB515"/>
    <w:rsid w:val="7C23138F"/>
    <w:rsid w:val="7C250986"/>
    <w:rsid w:val="7D064CC7"/>
    <w:rsid w:val="7D5D409E"/>
    <w:rsid w:val="7D712D5B"/>
    <w:rsid w:val="7DDFCA65"/>
    <w:rsid w:val="7DF28CB5"/>
    <w:rsid w:val="7E180449"/>
    <w:rsid w:val="7E565003"/>
    <w:rsid w:val="7EE6C8E5"/>
    <w:rsid w:val="7F9E2AD7"/>
    <w:rsid w:val="7FBFB37C"/>
    <w:rsid w:val="7FC906BA"/>
    <w:rsid w:val="7FEB583E"/>
    <w:rsid w:val="7FEB7FC7"/>
    <w:rsid w:val="7FF70DDE"/>
    <w:rsid w:val="7FFB713B"/>
    <w:rsid w:val="7FFFB5BF"/>
    <w:rsid w:val="9EF74577"/>
    <w:rsid w:val="A7F228B1"/>
    <w:rsid w:val="AFC7BD39"/>
    <w:rsid w:val="BBF61E82"/>
    <w:rsid w:val="BDB7F95D"/>
    <w:rsid w:val="BF9F97E1"/>
    <w:rsid w:val="BFC7AD6A"/>
    <w:rsid w:val="BFE69FCB"/>
    <w:rsid w:val="CBED8B97"/>
    <w:rsid w:val="D5BF307A"/>
    <w:rsid w:val="D73DA76E"/>
    <w:rsid w:val="DBAFE9E2"/>
    <w:rsid w:val="DBFF8766"/>
    <w:rsid w:val="DF7FE877"/>
    <w:rsid w:val="DFFF3158"/>
    <w:rsid w:val="E5F93249"/>
    <w:rsid w:val="E7EB7BC6"/>
    <w:rsid w:val="E7FFB4BC"/>
    <w:rsid w:val="EB134D77"/>
    <w:rsid w:val="EE779EBA"/>
    <w:rsid w:val="F5FBEED6"/>
    <w:rsid w:val="F63EF96A"/>
    <w:rsid w:val="F6D7B30D"/>
    <w:rsid w:val="F7E79353"/>
    <w:rsid w:val="FBF95FBD"/>
    <w:rsid w:val="FC17A84F"/>
    <w:rsid w:val="FCF9A142"/>
    <w:rsid w:val="FE3F9AED"/>
    <w:rsid w:val="FE6FBAD1"/>
    <w:rsid w:val="FE7FD9F5"/>
    <w:rsid w:val="FF7EA5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table of authorities"/>
    <w:basedOn w:val="1"/>
    <w:next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table of authorities1"/>
    <w:basedOn w:val="1"/>
    <w:next w:val="1"/>
    <w:qFormat/>
    <w:uiPriority w:val="0"/>
    <w:pPr>
      <w:ind w:left="420" w:left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2021-03-20T07:31:00Z</dcterms:created>
  <dc:creator>李菊</dc:creator>
  <cp:lastModifiedBy>ysgz</cp:lastModifiedBy>
  <cp:lastPrinted>2021-11-06T08:41:00Z</cp:lastPrinted>
  <dcterms:modified xsi:type="dcterms:W3CDTF">2022-06-01T10:38:51Z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