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828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4"/>
          <w:szCs w:val="24"/>
          <w:bdr w:val="none" w:color="auto" w:sz="0" w:space="0"/>
          <w:shd w:val="clear" w:fill="FFFFFF"/>
        </w:rPr>
        <w:t>广东省职业病诊断医师资格变更申请表</w:t>
      </w:r>
    </w:p>
    <w:tbl>
      <w:tblPr>
        <w:tblW w:w="499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1391"/>
        <w:gridCol w:w="137"/>
        <w:gridCol w:w="865"/>
        <w:gridCol w:w="481"/>
        <w:gridCol w:w="74"/>
        <w:gridCol w:w="114"/>
        <w:gridCol w:w="1299"/>
        <w:gridCol w:w="1463"/>
        <w:gridCol w:w="18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姓   名</w:t>
            </w:r>
          </w:p>
        </w:tc>
        <w:tc>
          <w:tcPr>
            <w:tcW w:w="7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364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074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贴照片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（彩色大一寸）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1722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07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1722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07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现工作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2462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职 称</w:t>
            </w:r>
          </w:p>
        </w:tc>
        <w:tc>
          <w:tcPr>
            <w:tcW w:w="10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单位地址</w:t>
            </w:r>
          </w:p>
        </w:tc>
        <w:tc>
          <w:tcPr>
            <w:tcW w:w="2462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邮  编</w:t>
            </w:r>
          </w:p>
        </w:tc>
        <w:tc>
          <w:tcPr>
            <w:tcW w:w="10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87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78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从事专业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工作年限</w:t>
            </w:r>
          </w:p>
        </w:tc>
        <w:tc>
          <w:tcPr>
            <w:tcW w:w="80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      年</w:t>
            </w:r>
          </w:p>
        </w:tc>
        <w:tc>
          <w:tcPr>
            <w:tcW w:w="8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取得中级以上职称年限</w:t>
            </w:r>
          </w:p>
        </w:tc>
        <w:tc>
          <w:tcPr>
            <w:tcW w:w="10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        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医师资格证编号（24或27位数字）</w:t>
            </w:r>
          </w:p>
        </w:tc>
        <w:tc>
          <w:tcPr>
            <w:tcW w:w="4375" w:type="pct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变更事项</w:t>
            </w:r>
          </w:p>
        </w:tc>
        <w:tc>
          <w:tcPr>
            <w:tcW w:w="79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□诊断类别</w:t>
            </w:r>
          </w:p>
        </w:tc>
        <w:tc>
          <w:tcPr>
            <w:tcW w:w="82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原诊断类别</w:t>
            </w:r>
          </w:p>
        </w:tc>
        <w:tc>
          <w:tcPr>
            <w:tcW w:w="2754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□职业性尘肺  □职业性化学中毒 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□职业性耳鼻喉口腔疾病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□物理因素所致职业病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□职业性放射性疾病   □综合类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79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2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变更后类别</w:t>
            </w:r>
          </w:p>
        </w:tc>
        <w:tc>
          <w:tcPr>
            <w:tcW w:w="2754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□职业性尘肺  □职业性化学中毒 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□职业性耳鼻喉口腔疾病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□物理因素所致职业病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□职业性放射性疾病   □综合类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4375" w:type="pct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                                                                          （盖  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                                                                           年   月 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省级卫生健康行政部门意见</w:t>
            </w:r>
          </w:p>
        </w:tc>
        <w:tc>
          <w:tcPr>
            <w:tcW w:w="4375" w:type="pct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                                                                        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                                                                           （盖  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                                                                           年   月   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82828"/>
          <w:spacing w:val="0"/>
          <w:sz w:val="24"/>
          <w:szCs w:val="24"/>
          <w:bdr w:val="none" w:color="auto" w:sz="0" w:space="0"/>
          <w:shd w:val="clear" w:fill="FFFFFF"/>
        </w:rPr>
        <w:t>提交的材料：1.医师执业证书复印件；2.中级以上卫生专业资格证书复印件；3参加变更后职业病诊断医师相应类别培训并考核合格的相关证明。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lMTljNTY1YzJhYmYwNDIzMDM1YjEzOTM3MDY0ZDEifQ=="/>
  </w:docVars>
  <w:rsids>
    <w:rsidRoot w:val="00000000"/>
    <w:rsid w:val="778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311</Words>
  <Characters>315</Characters>
  <Lines>0</Lines>
  <Paragraphs>0</Paragraphs>
  <TotalTime>0</TotalTime>
  <ScaleCrop>false</ScaleCrop>
  <LinksUpToDate>false</LinksUpToDate>
  <CharactersWithSpaces>779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2022-09-28T06:09:49Z</dcterms:created>
  <dc:creator>Administrator</dc:creator>
  <cp:lastModifiedBy>fabrex</cp:lastModifiedBy>
  <dcterms:modified xsi:type="dcterms:W3CDTF">2022-09-28T06:10:09Z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FFEBCBA9BD324878B4E9429F6883410B</vt:lpwstr>
  </property>
</Properties>
</file>